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12E3" w:rsidRDefault="008E7B13">
      <w:pPr>
        <w:spacing w:line="560" w:lineRule="exact"/>
        <w:jc w:val="center"/>
        <w:rPr>
          <w:rFonts w:ascii="微软雅黑" w:eastAsia="微软雅黑" w:hAnsi="微软雅黑" w:cs="方正小标宋简体"/>
          <w:sz w:val="36"/>
          <w:szCs w:val="36"/>
        </w:rPr>
      </w:pPr>
      <w:r>
        <w:rPr>
          <w:rFonts w:ascii="微软雅黑" w:eastAsia="微软雅黑" w:hAnsi="微软雅黑" w:cs="方正小标宋简体"/>
          <w:sz w:val="36"/>
          <w:szCs w:val="36"/>
        </w:rPr>
        <w:t>广州华南商贸职业学院</w:t>
      </w:r>
    </w:p>
    <w:p w:rsidR="009F12E3" w:rsidRDefault="008E7B13">
      <w:pPr>
        <w:spacing w:line="560" w:lineRule="exact"/>
        <w:jc w:val="center"/>
        <w:rPr>
          <w:rFonts w:ascii="微软雅黑" w:eastAsia="微软雅黑" w:hAnsi="微软雅黑" w:cs="方正小标宋简体"/>
          <w:sz w:val="32"/>
          <w:szCs w:val="32"/>
        </w:rPr>
      </w:pPr>
      <w:r>
        <w:rPr>
          <w:rFonts w:ascii="微软雅黑" w:eastAsia="微软雅黑" w:hAnsi="微软雅黑" w:cs="方正小标宋简体" w:hint="eastAsia"/>
          <w:sz w:val="32"/>
          <w:szCs w:val="32"/>
        </w:rPr>
        <w:t xml:space="preserve"> 关于20</w:t>
      </w:r>
      <w:r>
        <w:rPr>
          <w:rFonts w:ascii="微软雅黑" w:eastAsia="微软雅黑" w:hAnsi="微软雅黑" w:cs="方正小标宋简体"/>
          <w:sz w:val="32"/>
          <w:szCs w:val="32"/>
        </w:rPr>
        <w:t>2</w:t>
      </w:r>
      <w:r w:rsidR="0008479D">
        <w:rPr>
          <w:rFonts w:ascii="微软雅黑" w:eastAsia="微软雅黑" w:hAnsi="微软雅黑" w:cs="方正小标宋简体"/>
          <w:sz w:val="32"/>
          <w:szCs w:val="32"/>
        </w:rPr>
        <w:t>1</w:t>
      </w:r>
      <w:bookmarkStart w:id="0" w:name="_GoBack"/>
      <w:bookmarkEnd w:id="0"/>
      <w:r>
        <w:rPr>
          <w:rFonts w:ascii="微软雅黑" w:eastAsia="微软雅黑" w:hAnsi="微软雅黑" w:cs="方正小标宋简体" w:hint="eastAsia"/>
          <w:sz w:val="32"/>
          <w:szCs w:val="32"/>
        </w:rPr>
        <w:t>级专业人才培养方案制（修）订工作的</w:t>
      </w:r>
    </w:p>
    <w:p w:rsidR="009F12E3" w:rsidRDefault="008E7B13">
      <w:pPr>
        <w:spacing w:line="560" w:lineRule="exact"/>
        <w:jc w:val="center"/>
        <w:rPr>
          <w:rFonts w:ascii="微软雅黑" w:eastAsia="微软雅黑" w:hAnsi="微软雅黑" w:cs="方正小标宋简体"/>
          <w:sz w:val="32"/>
          <w:szCs w:val="32"/>
        </w:rPr>
      </w:pPr>
      <w:r>
        <w:rPr>
          <w:rFonts w:ascii="微软雅黑" w:eastAsia="微软雅黑" w:hAnsi="微软雅黑" w:cs="方正小标宋简体" w:hint="eastAsia"/>
          <w:sz w:val="32"/>
          <w:szCs w:val="32"/>
        </w:rPr>
        <w:t>指导意见</w:t>
      </w:r>
    </w:p>
    <w:p w:rsidR="009F12E3" w:rsidRDefault="008E7B13">
      <w:pPr>
        <w:spacing w:line="560" w:lineRule="exact"/>
        <w:ind w:firstLineChars="200" w:firstLine="560"/>
        <w:jc w:val="left"/>
        <w:rPr>
          <w:rFonts w:ascii="仿宋_GB2312" w:eastAsia="仿宋_GB2312" w:hAnsi="仿宋_GB2312" w:cs="仿宋_GB2312"/>
          <w:sz w:val="28"/>
          <w:szCs w:val="28"/>
        </w:rPr>
      </w:pPr>
      <w:r>
        <w:rPr>
          <w:rFonts w:ascii="仿宋" w:eastAsia="仿宋" w:hAnsi="仿宋" w:cs="仿宋" w:hint="eastAsia"/>
          <w:bCs/>
          <w:sz w:val="28"/>
          <w:szCs w:val="28"/>
        </w:rPr>
        <w:t>专业人才培养方案是落实党和国家关于技术技能人才培养总体要求，组织开展教学活动、安排教学任务的规范性文件，是实施专业人才培养和开展质量评价的基本依据。</w:t>
      </w:r>
      <w:r>
        <w:rPr>
          <w:rFonts w:ascii="仿宋_GB2312" w:eastAsia="仿宋_GB2312" w:hAnsi="仿宋_GB2312" w:cs="仿宋_GB2312" w:hint="eastAsia"/>
          <w:sz w:val="28"/>
          <w:szCs w:val="28"/>
        </w:rPr>
        <w:t>为落实</w:t>
      </w:r>
      <w:r w:rsidR="000F44B8" w:rsidRPr="000F44B8">
        <w:rPr>
          <w:rFonts w:ascii="仿宋" w:eastAsia="仿宋" w:hAnsi="仿宋" w:cs="仿宋" w:hint="eastAsia"/>
          <w:bCs/>
          <w:sz w:val="28"/>
          <w:szCs w:val="28"/>
        </w:rPr>
        <w:t>《国务院关于印发国家职业教育改革实施方案的通知》《教育部关于职业院校专业人才培养方案制订与实施工作的指导意见》《职业学校学生实习管理规定》《广东省人民政府办公厅关于印发广东省职业教育“扩容、提质、强服务”三年行动计划（2019-2021年）的通知》《广东省教育厅关于普通高等学校实施学分制管理的意见》</w:t>
      </w:r>
      <w:r>
        <w:rPr>
          <w:rFonts w:ascii="仿宋_GB2312" w:eastAsia="仿宋_GB2312" w:hAnsi="仿宋_GB2312" w:cs="仿宋_GB2312" w:hint="eastAsia"/>
          <w:sz w:val="28"/>
          <w:szCs w:val="28"/>
        </w:rPr>
        <w:t>，深化教育教学改革，创新人才培养模式，提高</w:t>
      </w:r>
      <w:r>
        <w:rPr>
          <w:rFonts w:asciiTheme="minorHAnsi" w:eastAsia="仿宋_GB2312" w:hAnsiTheme="minorHAnsi" w:cs="仿宋_GB2312" w:hint="eastAsia"/>
          <w:sz w:val="28"/>
          <w:szCs w:val="28"/>
        </w:rPr>
        <w:t>办学水平和</w:t>
      </w:r>
      <w:r>
        <w:rPr>
          <w:rFonts w:ascii="仿宋_GB2312" w:eastAsia="仿宋_GB2312" w:hAnsi="仿宋_GB2312" w:cs="仿宋_GB2312" w:hint="eastAsia"/>
          <w:sz w:val="28"/>
          <w:szCs w:val="28"/>
        </w:rPr>
        <w:t>人才培养质量，实现高素质技术技能人才培养目标，打造“素质优、能力强、就业好”人才培养特色，现就20</w:t>
      </w:r>
      <w:r>
        <w:rPr>
          <w:rFonts w:ascii="仿宋_GB2312" w:eastAsia="仿宋_GB2312" w:hAnsi="仿宋_GB2312" w:cs="仿宋_GB2312"/>
          <w:sz w:val="28"/>
          <w:szCs w:val="28"/>
        </w:rPr>
        <w:t>2</w:t>
      </w:r>
      <w:r w:rsidR="000F44B8">
        <w:rPr>
          <w:rFonts w:ascii="仿宋_GB2312" w:eastAsia="仿宋_GB2312" w:hAnsi="仿宋_GB2312" w:cs="仿宋_GB2312"/>
          <w:sz w:val="28"/>
          <w:szCs w:val="28"/>
        </w:rPr>
        <w:t>1</w:t>
      </w:r>
      <w:r>
        <w:rPr>
          <w:rFonts w:ascii="仿宋_GB2312" w:eastAsia="仿宋_GB2312" w:hAnsi="仿宋_GB2312" w:cs="仿宋_GB2312"/>
          <w:sz w:val="28"/>
          <w:szCs w:val="28"/>
        </w:rPr>
        <w:t>级</w:t>
      </w:r>
      <w:r>
        <w:rPr>
          <w:rFonts w:ascii="仿宋_GB2312" w:eastAsia="仿宋_GB2312" w:hAnsi="仿宋_GB2312" w:cs="仿宋_GB2312" w:hint="eastAsia"/>
          <w:sz w:val="28"/>
          <w:szCs w:val="28"/>
        </w:rPr>
        <w:t>各专业人才培养方案制（修）订工作提出如下意见。</w:t>
      </w:r>
    </w:p>
    <w:p w:rsidR="009F12E3" w:rsidRDefault="008E7B13">
      <w:pPr>
        <w:numPr>
          <w:ilvl w:val="0"/>
          <w:numId w:val="1"/>
        </w:numPr>
        <w:spacing w:line="560" w:lineRule="exact"/>
        <w:ind w:firstLineChars="200" w:firstLine="560"/>
        <w:rPr>
          <w:rFonts w:ascii="黑体" w:eastAsia="黑体" w:hAnsi="黑体" w:cs="黑体"/>
          <w:sz w:val="28"/>
          <w:szCs w:val="28"/>
        </w:rPr>
      </w:pPr>
      <w:r>
        <w:rPr>
          <w:rFonts w:ascii="黑体" w:eastAsia="黑体" w:hAnsi="黑体" w:cs="黑体" w:hint="eastAsia"/>
          <w:sz w:val="28"/>
          <w:szCs w:val="28"/>
        </w:rPr>
        <w:t>指导思想</w:t>
      </w:r>
    </w:p>
    <w:p w:rsidR="009F12E3" w:rsidRDefault="008E7B13">
      <w:pPr>
        <w:spacing w:line="560" w:lineRule="exact"/>
        <w:ind w:firstLineChars="200" w:firstLine="560"/>
        <w:rPr>
          <w:rFonts w:ascii="仿宋_GB2312" w:eastAsia="仿宋_GB2312" w:hAnsi="仿宋"/>
          <w:sz w:val="28"/>
          <w:szCs w:val="28"/>
        </w:rPr>
      </w:pPr>
      <w:r>
        <w:rPr>
          <w:rFonts w:ascii="仿宋_GB2312" w:eastAsia="仿宋_GB2312" w:hAnsi="仿宋_GB2312" w:cs="仿宋_GB2312" w:hint="eastAsia"/>
          <w:sz w:val="28"/>
          <w:szCs w:val="28"/>
        </w:rPr>
        <w:t>以习近平新时代中国特色社会主义思想为指导，落实立德树人根本任务，</w:t>
      </w:r>
      <w:r>
        <w:rPr>
          <w:rFonts w:ascii="仿宋_GB2312" w:eastAsia="仿宋_GB2312" w:hint="eastAsia"/>
          <w:sz w:val="28"/>
          <w:szCs w:val="28"/>
        </w:rPr>
        <w:t>坚持面向市场、服务发展、促进就业的办学方向，</w:t>
      </w:r>
      <w:r>
        <w:rPr>
          <w:rFonts w:ascii="仿宋_GB2312" w:eastAsia="仿宋_GB2312" w:hAnsi="仿宋_GB2312" w:cs="仿宋_GB2312" w:hint="eastAsia"/>
          <w:sz w:val="28"/>
          <w:szCs w:val="28"/>
        </w:rPr>
        <w:t>遵循高等职业教育发展规律、人才成长规律和产业发展规律，构建“三全育人，五育并举”协同育人体系，积极探索并实践“产教融合，校企合作”理念下面向企业真实生产环境任务的人才培养模式和基于“工学结合，知行合一”理念下“做中教，做中学”教学模式改革，推动学年学分制管理试点，</w:t>
      </w:r>
      <w:r>
        <w:rPr>
          <w:rFonts w:eastAsia="仿宋_GB2312" w:hint="eastAsia"/>
          <w:sz w:val="28"/>
          <w:szCs w:val="28"/>
        </w:rPr>
        <w:t>规范人才培养全过程，培育办学特色，为建设“广东一流，全国知名的新商科类民办高水平高职院校”奠定坚实基础</w:t>
      </w:r>
      <w:r>
        <w:rPr>
          <w:rFonts w:ascii="仿宋_GB2312" w:eastAsia="仿宋_GB2312" w:hAnsi="仿宋" w:hint="eastAsia"/>
          <w:sz w:val="28"/>
          <w:szCs w:val="28"/>
        </w:rPr>
        <w:t>。</w:t>
      </w:r>
    </w:p>
    <w:p w:rsidR="009F12E3" w:rsidRDefault="008E7B13">
      <w:pPr>
        <w:numPr>
          <w:ilvl w:val="0"/>
          <w:numId w:val="2"/>
        </w:numPr>
        <w:adjustRightInd w:val="0"/>
        <w:snapToGrid w:val="0"/>
        <w:spacing w:line="560" w:lineRule="exact"/>
        <w:ind w:firstLineChars="200" w:firstLine="560"/>
        <w:rPr>
          <w:rFonts w:ascii="黑体" w:eastAsia="黑体" w:hAnsi="黑体" w:cs="黑体"/>
          <w:sz w:val="28"/>
          <w:szCs w:val="28"/>
        </w:rPr>
      </w:pPr>
      <w:r>
        <w:rPr>
          <w:rFonts w:ascii="黑体" w:eastAsia="黑体" w:hAnsi="黑体" w:cs="黑体" w:hint="eastAsia"/>
          <w:sz w:val="28"/>
          <w:szCs w:val="28"/>
        </w:rPr>
        <w:t>基本要求</w:t>
      </w:r>
    </w:p>
    <w:p w:rsidR="009F12E3" w:rsidRDefault="008E7B13">
      <w:pPr>
        <w:spacing w:line="560" w:lineRule="exact"/>
        <w:ind w:firstLineChars="200" w:firstLine="560"/>
        <w:rPr>
          <w:rFonts w:ascii="楷体_GB2312" w:eastAsia="楷体_GB2312" w:hAnsi="楷体_GB2312" w:cs="楷体_GB2312"/>
          <w:b/>
          <w:sz w:val="28"/>
          <w:szCs w:val="28"/>
        </w:rPr>
      </w:pPr>
      <w:r>
        <w:rPr>
          <w:rFonts w:ascii="仿宋_GB2312" w:eastAsia="仿宋_GB2312" w:hAnsi="仿宋_GB2312" w:cs="仿宋_GB2312" w:hint="eastAsia"/>
          <w:sz w:val="28"/>
          <w:szCs w:val="28"/>
        </w:rPr>
        <w:t>落实好“专业设置与产业需求对接，课程内容与职业标准对接，教学</w:t>
      </w:r>
      <w:r>
        <w:rPr>
          <w:rFonts w:ascii="仿宋_GB2312" w:eastAsia="仿宋_GB2312" w:hAnsi="仿宋_GB2312" w:cs="仿宋_GB2312" w:hint="eastAsia"/>
          <w:sz w:val="28"/>
          <w:szCs w:val="28"/>
        </w:rPr>
        <w:lastRenderedPageBreak/>
        <w:t>过程与生产过程对接，毕业证书与职业资格证书对接，技能培养与学历提升对接，职业教育与终身教育对接”的“6个对接”要求。</w:t>
      </w:r>
    </w:p>
    <w:p w:rsidR="009F12E3" w:rsidRDefault="008E7B13">
      <w:pPr>
        <w:spacing w:line="56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（一）服务区域经济社会发展和产业发展，明确人才培养定位</w:t>
      </w:r>
    </w:p>
    <w:p w:rsidR="009F12E3" w:rsidRDefault="008E7B1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无论是现有专业的整合优化，还是拟新增专业，都必须明确专业（群）对接战略性支柱产业、新兴产业在内的人才培养定位。以所对接产业的职业分析为抓手，以能力培养为重点，努力实现精准对接、精准育人，培养有觉悟、讲责任，</w:t>
      </w:r>
      <w:proofErr w:type="gramStart"/>
      <w:r>
        <w:rPr>
          <w:rFonts w:ascii="仿宋_GB2312" w:eastAsia="仿宋_GB2312" w:hAnsi="仿宋_GB2312" w:cs="仿宋_GB2312" w:hint="eastAsia"/>
          <w:sz w:val="28"/>
          <w:szCs w:val="28"/>
        </w:rPr>
        <w:t>德技兼修</w:t>
      </w:r>
      <w:proofErr w:type="gramEnd"/>
      <w:r>
        <w:rPr>
          <w:rFonts w:ascii="仿宋_GB2312" w:eastAsia="仿宋_GB2312" w:hAnsi="仿宋_GB2312" w:cs="仿宋_GB2312" w:hint="eastAsia"/>
          <w:sz w:val="28"/>
          <w:szCs w:val="28"/>
        </w:rPr>
        <w:t>，德智体美劳全面发展，适应区域经济社会发展和产业发展需要，具有良好公民素质、人文科技素质且身心健康、人格健全的高素质技术技能人才。</w:t>
      </w:r>
    </w:p>
    <w:p w:rsidR="009F12E3" w:rsidRDefault="008E7B13">
      <w:pPr>
        <w:spacing w:line="56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（二）推进产教深度融合，创新人才培养模式</w:t>
      </w:r>
    </w:p>
    <w:p w:rsidR="009F12E3" w:rsidRDefault="008E7B1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搭建校企协同育人平台，构建“校内‘理论教学+实验实训’+校外‘专业认知、岗位认知、在岗学习、跟岗实习、顶岗实习、毕业论文/设计’+创新创业与就业+第二课堂活动”的教学体系，提升人才培养质量，培育和凝练专业特色。</w:t>
      </w:r>
    </w:p>
    <w:p w:rsidR="009F12E3" w:rsidRDefault="008E7B13">
      <w:pPr>
        <w:spacing w:line="56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（三）坚持职业标准导向，构建“平台+模块”课程体系</w:t>
      </w:r>
    </w:p>
    <w:p w:rsidR="009F12E3" w:rsidRDefault="008E7B1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构建“平台+模块”课程体系，以学为中心，以培养学生学习能力、实践能力、适应能力为主线，联合行业企业共同设置课程、开发教材。积极开展“1</w:t>
      </w:r>
      <w:r>
        <w:rPr>
          <w:rFonts w:ascii="仿宋_GB2312" w:eastAsia="仿宋_GB2312" w:hAnsi="仿宋_GB2312" w:cs="仿宋_GB2312"/>
          <w:sz w:val="28"/>
          <w:szCs w:val="28"/>
        </w:rPr>
        <w:t>+1+1</w:t>
      </w:r>
      <w:r>
        <w:rPr>
          <w:rFonts w:ascii="仿宋_GB2312" w:eastAsia="仿宋_GB2312" w:hAnsi="仿宋_GB2312" w:cs="仿宋_GB2312" w:hint="eastAsia"/>
          <w:sz w:val="28"/>
          <w:szCs w:val="28"/>
        </w:rPr>
        <w:t>+N”教育教学改革，打造“素质优、能力强、就业好”人才培养特色。</w:t>
      </w:r>
    </w:p>
    <w:p w:rsidR="009F12E3" w:rsidRDefault="008E7B13">
      <w:pPr>
        <w:spacing w:line="56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1</w:t>
      </w:r>
      <w:r>
        <w:rPr>
          <w:rFonts w:ascii="仿宋_GB2312" w:eastAsia="仿宋_GB2312" w:hAnsi="仿宋_GB2312" w:cs="仿宋_GB2312"/>
          <w:b/>
          <w:sz w:val="24"/>
          <w:szCs w:val="24"/>
        </w:rPr>
        <w:t>.关于“平台</w:t>
      </w:r>
      <w:r>
        <w:rPr>
          <w:rFonts w:ascii="仿宋_GB2312" w:eastAsia="仿宋_GB2312" w:hAnsi="仿宋_GB2312" w:cs="仿宋_GB2312" w:hint="eastAsia"/>
          <w:b/>
          <w:sz w:val="24"/>
          <w:szCs w:val="24"/>
        </w:rPr>
        <w:t>+模块</w:t>
      </w:r>
      <w:r>
        <w:rPr>
          <w:rFonts w:ascii="仿宋_GB2312" w:eastAsia="仿宋_GB2312" w:hAnsi="仿宋_GB2312" w:cs="仿宋_GB2312"/>
          <w:b/>
          <w:sz w:val="24"/>
          <w:szCs w:val="24"/>
        </w:rPr>
        <w:t>”：</w:t>
      </w:r>
      <w:r>
        <w:rPr>
          <w:rFonts w:ascii="仿宋_GB2312" w:eastAsia="仿宋_GB2312" w:hAnsi="仿宋_GB2312" w:cs="仿宋_GB2312" w:hint="eastAsia"/>
          <w:sz w:val="24"/>
          <w:szCs w:val="24"/>
        </w:rPr>
        <w:t xml:space="preserve"> 指将现有“公共基础课、美育必修课、公共选修课、专业基础课、专业核心课、专业综合课、专业选修课、综合素质教育”课程体系优化为“通识教育课程平台+公共必修课（含军事理论与入学教育）、公共选修课两个模块”“专业教育课程平台+专业基础必修课、专业必修课、专业选修课三个模块”“专项实践课程平台+军事技能、</w:t>
      </w:r>
      <w:r>
        <w:rPr>
          <w:rFonts w:ascii="仿宋_GB2312" w:eastAsia="仿宋_GB2312" w:hAnsi="宋体" w:hint="eastAsia"/>
          <w:sz w:val="24"/>
          <w:szCs w:val="24"/>
        </w:rPr>
        <w:t>实习与毕业论文/设计（包括专业认知、岗位认知、在岗学习、跟岗实习、顶岗实习、毕业论文/设计等）两个模块</w:t>
      </w:r>
      <w:r>
        <w:rPr>
          <w:rFonts w:ascii="仿宋_GB2312" w:eastAsia="仿宋_GB2312" w:hAnsi="仿宋_GB2312" w:cs="仿宋_GB2312" w:hint="eastAsia"/>
          <w:sz w:val="24"/>
          <w:szCs w:val="24"/>
        </w:rPr>
        <w:t>”“创新类课程平台+创新创业教育、就</w:t>
      </w:r>
      <w:r>
        <w:rPr>
          <w:rFonts w:ascii="仿宋_GB2312" w:eastAsia="仿宋_GB2312" w:hAnsi="仿宋_GB2312" w:cs="仿宋_GB2312" w:hint="eastAsia"/>
          <w:sz w:val="24"/>
          <w:szCs w:val="24"/>
        </w:rPr>
        <w:lastRenderedPageBreak/>
        <w:t>业教育、第二课堂活动三个模块”。</w:t>
      </w:r>
    </w:p>
    <w:p w:rsidR="009F12E3" w:rsidRDefault="008E7B13">
      <w:pPr>
        <w:spacing w:line="560" w:lineRule="exact"/>
        <w:ind w:firstLineChars="200" w:firstLine="480"/>
        <w:rPr>
          <w:rFonts w:ascii="仿宋_GB2312" w:eastAsia="仿宋_GB2312" w:hAnsi="仿宋_GB2312" w:cs="仿宋_GB2312"/>
          <w:b/>
          <w:sz w:val="24"/>
          <w:szCs w:val="24"/>
        </w:rPr>
      </w:pPr>
      <w:r>
        <w:rPr>
          <w:rFonts w:ascii="仿宋_GB2312" w:eastAsia="仿宋_GB2312" w:hAnsi="仿宋_GB2312" w:cs="仿宋_GB2312" w:hint="eastAsia"/>
          <w:sz w:val="24"/>
          <w:szCs w:val="24"/>
        </w:rPr>
        <w:t>入学教育包括专业介绍、教学与学生管理制度主要内容、安全卫生与心理健康知识等。</w:t>
      </w:r>
    </w:p>
    <w:p w:rsidR="009F12E3" w:rsidRDefault="008E7B13">
      <w:pPr>
        <w:spacing w:line="56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2</w:t>
      </w:r>
      <w:r>
        <w:rPr>
          <w:rFonts w:ascii="仿宋_GB2312" w:eastAsia="仿宋_GB2312" w:hAnsi="仿宋_GB2312" w:cs="仿宋_GB2312"/>
          <w:b/>
          <w:sz w:val="24"/>
          <w:szCs w:val="24"/>
        </w:rPr>
        <w:t>.</w:t>
      </w:r>
      <w:r>
        <w:rPr>
          <w:rFonts w:ascii="仿宋_GB2312" w:eastAsia="仿宋_GB2312" w:hAnsi="仿宋_GB2312" w:cs="仿宋_GB2312" w:hint="eastAsia"/>
          <w:b/>
          <w:sz w:val="24"/>
          <w:szCs w:val="24"/>
        </w:rPr>
        <w:t>关于“1</w:t>
      </w:r>
      <w:r>
        <w:rPr>
          <w:rFonts w:ascii="仿宋_GB2312" w:eastAsia="仿宋_GB2312" w:hAnsi="仿宋_GB2312" w:cs="仿宋_GB2312"/>
          <w:b/>
          <w:sz w:val="24"/>
          <w:szCs w:val="24"/>
        </w:rPr>
        <w:t>+1+1+N”：</w:t>
      </w:r>
      <w:r>
        <w:rPr>
          <w:rFonts w:ascii="仿宋_GB2312" w:eastAsia="仿宋_GB2312" w:hAnsi="仿宋_GB2312" w:cs="仿宋_GB2312" w:hint="eastAsia"/>
          <w:sz w:val="24"/>
          <w:szCs w:val="24"/>
        </w:rPr>
        <w:t>第1个“1”为人才培养方案中设置的课程（指所有课程）；第</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个“1”为</w:t>
      </w:r>
      <w:proofErr w:type="gramStart"/>
      <w:r>
        <w:rPr>
          <w:rFonts w:ascii="仿宋_GB2312" w:eastAsia="仿宋_GB2312" w:hAnsi="仿宋_GB2312" w:cs="仿宋_GB2312" w:hint="eastAsia"/>
          <w:sz w:val="24"/>
          <w:szCs w:val="24"/>
        </w:rPr>
        <w:t>非思政类</w:t>
      </w:r>
      <w:proofErr w:type="gramEnd"/>
      <w:r>
        <w:rPr>
          <w:rFonts w:ascii="仿宋_GB2312" w:eastAsia="仿宋_GB2312" w:hAnsi="仿宋_GB2312" w:cs="仿宋_GB2312" w:hint="eastAsia"/>
          <w:sz w:val="24"/>
          <w:szCs w:val="24"/>
        </w:rPr>
        <w:t>课程</w:t>
      </w:r>
      <w:proofErr w:type="gramStart"/>
      <w:r>
        <w:rPr>
          <w:rFonts w:ascii="仿宋_GB2312" w:eastAsia="仿宋_GB2312" w:hAnsi="仿宋_GB2312" w:cs="仿宋_GB2312" w:hint="eastAsia"/>
          <w:sz w:val="24"/>
          <w:szCs w:val="24"/>
        </w:rPr>
        <w:t>挖掘思政元</w:t>
      </w:r>
      <w:proofErr w:type="gramEnd"/>
      <w:r>
        <w:rPr>
          <w:rFonts w:ascii="仿宋_GB2312" w:eastAsia="仿宋_GB2312" w:hAnsi="仿宋_GB2312" w:cs="仿宋_GB2312" w:hint="eastAsia"/>
          <w:sz w:val="24"/>
          <w:szCs w:val="24"/>
        </w:rPr>
        <w:t>素，</w:t>
      </w:r>
      <w:proofErr w:type="gramStart"/>
      <w:r>
        <w:rPr>
          <w:rFonts w:ascii="仿宋_GB2312" w:eastAsia="仿宋_GB2312" w:hAnsi="仿宋_GB2312" w:cs="仿宋_GB2312" w:hint="eastAsia"/>
          <w:sz w:val="24"/>
          <w:szCs w:val="24"/>
        </w:rPr>
        <w:t>思政</w:t>
      </w:r>
      <w:proofErr w:type="gramEnd"/>
      <w:r>
        <w:rPr>
          <w:rFonts w:ascii="仿宋_GB2312" w:eastAsia="仿宋_GB2312" w:hAnsi="仿宋_GB2312" w:cs="仿宋_GB2312" w:hint="eastAsia"/>
          <w:sz w:val="24"/>
          <w:szCs w:val="24"/>
        </w:rPr>
        <w:t>类、</w:t>
      </w:r>
      <w:proofErr w:type="gramStart"/>
      <w:r>
        <w:rPr>
          <w:rFonts w:ascii="仿宋_GB2312" w:eastAsia="仿宋_GB2312" w:hAnsi="仿宋_GB2312" w:cs="仿宋_GB2312" w:hint="eastAsia"/>
          <w:sz w:val="24"/>
          <w:szCs w:val="24"/>
        </w:rPr>
        <w:t>通识类课</w:t>
      </w:r>
      <w:proofErr w:type="gramEnd"/>
      <w:r>
        <w:rPr>
          <w:rFonts w:ascii="仿宋_GB2312" w:eastAsia="仿宋_GB2312" w:hAnsi="仿宋_GB2312" w:cs="仿宋_GB2312" w:hint="eastAsia"/>
          <w:sz w:val="24"/>
          <w:szCs w:val="24"/>
        </w:rPr>
        <w:t>程挖掘专业元素；第3个“1”为劳动教育（即每门课程都应根据课程特点融合劳动精神、劳模精神、工匠精神等方面的内容）；N为在课堂教学内容中，根据课程特点选择融合考证、竞赛、创新创业与就业、生产、教研教改与科研、社会实践与社会服务、第二课堂活动、党建等方面中的</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个以上的内容（以重点建设专业或高水平专业群、课程为主要对象）。</w:t>
      </w:r>
    </w:p>
    <w:p w:rsidR="009F12E3" w:rsidRDefault="008E7B13">
      <w:pPr>
        <w:spacing w:line="560" w:lineRule="exact"/>
        <w:ind w:firstLineChars="200" w:firstLine="482"/>
        <w:rPr>
          <w:rFonts w:ascii="仿宋_GB2312" w:eastAsia="仿宋_GB2312" w:hAnsi="仿宋_GB2312" w:cs="仿宋_GB2312"/>
          <w:sz w:val="28"/>
          <w:szCs w:val="28"/>
        </w:rPr>
      </w:pPr>
      <w:r>
        <w:rPr>
          <w:rFonts w:ascii="仿宋_GB2312" w:eastAsia="仿宋_GB2312" w:hAnsi="仿宋_GB2312" w:cs="仿宋_GB2312"/>
          <w:b/>
          <w:sz w:val="24"/>
          <w:szCs w:val="24"/>
        </w:rPr>
        <w:t>3.</w:t>
      </w:r>
      <w:r>
        <w:rPr>
          <w:rFonts w:ascii="仿宋_GB2312" w:eastAsia="仿宋_GB2312" w:hAnsi="仿宋_GB2312" w:cs="仿宋_GB2312" w:hint="eastAsia"/>
          <w:b/>
          <w:sz w:val="24"/>
          <w:szCs w:val="24"/>
        </w:rPr>
        <w:t>关于“素质优、能力强、就业好</w:t>
      </w:r>
      <w:r>
        <w:rPr>
          <w:rFonts w:ascii="仿宋_GB2312" w:eastAsia="仿宋_GB2312" w:hAnsi="仿宋_GB2312" w:cs="仿宋_GB2312"/>
          <w:b/>
          <w:sz w:val="24"/>
          <w:szCs w:val="24"/>
        </w:rPr>
        <w:t>”：</w:t>
      </w:r>
      <w:r>
        <w:rPr>
          <w:rFonts w:ascii="仿宋_GB2312" w:eastAsia="仿宋_GB2312" w:hAnsi="仿宋_GB2312" w:cs="仿宋_GB2312"/>
          <w:sz w:val="24"/>
          <w:szCs w:val="24"/>
        </w:rPr>
        <w:t>素质优是指</w:t>
      </w:r>
      <w:r>
        <w:rPr>
          <w:rFonts w:ascii="仿宋_GB2312" w:eastAsia="仿宋_GB2312" w:hAnsi="仿宋_GB2312" w:cs="仿宋_GB2312" w:hint="eastAsia"/>
          <w:sz w:val="24"/>
          <w:szCs w:val="24"/>
        </w:rPr>
        <w:t>在</w:t>
      </w:r>
      <w:r>
        <w:rPr>
          <w:rFonts w:ascii="仿宋_GB2312" w:eastAsia="仿宋_GB2312" w:hAnsi="仿宋_GB2312" w:cs="仿宋_GB2312"/>
          <w:sz w:val="24"/>
          <w:szCs w:val="24"/>
        </w:rPr>
        <w:t>思想品德、身心素质、人文科技素质三方面“优”；能力强是指在学习能力、实践能力、适应能力三方面“强”；就业好是指在就业率、对口率、起始薪酬、用人单位</w:t>
      </w:r>
      <w:proofErr w:type="gramStart"/>
      <w:r>
        <w:rPr>
          <w:rFonts w:ascii="仿宋_GB2312" w:eastAsia="仿宋_GB2312" w:hAnsi="仿宋_GB2312" w:cs="仿宋_GB2312"/>
          <w:sz w:val="24"/>
          <w:szCs w:val="24"/>
        </w:rPr>
        <w:t>满意度四方面</w:t>
      </w:r>
      <w:proofErr w:type="gramEnd"/>
      <w:r>
        <w:rPr>
          <w:rFonts w:ascii="仿宋_GB2312" w:eastAsia="仿宋_GB2312" w:hAnsi="仿宋_GB2312" w:cs="仿宋_GB2312"/>
          <w:sz w:val="24"/>
          <w:szCs w:val="24"/>
        </w:rPr>
        <w:t>“好”。</w:t>
      </w:r>
    </w:p>
    <w:p w:rsidR="009F12E3" w:rsidRDefault="008E7B13">
      <w:pPr>
        <w:spacing w:line="56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（四）强化实践教学环节，注重技术技能培养</w:t>
      </w:r>
    </w:p>
    <w:p w:rsidR="009F12E3" w:rsidRDefault="008E7B1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依据基本技术技能、专业技术技能和综合技术技能的能力递进层次，从第一学期开始，应合理开设校内实验实训课程和校外专业认知、岗位认知、在岗学习、</w:t>
      </w:r>
      <w:proofErr w:type="gramStart"/>
      <w:r>
        <w:rPr>
          <w:rFonts w:ascii="仿宋_GB2312" w:eastAsia="仿宋_GB2312" w:hAnsi="仿宋_GB2312" w:cs="仿宋_GB2312" w:hint="eastAsia"/>
          <w:sz w:val="28"/>
          <w:szCs w:val="28"/>
        </w:rPr>
        <w:t>跟岗实习</w:t>
      </w:r>
      <w:proofErr w:type="gramEnd"/>
      <w:r>
        <w:rPr>
          <w:rFonts w:ascii="仿宋_GB2312" w:eastAsia="仿宋_GB2312" w:hAnsi="仿宋_GB2312" w:cs="仿宋_GB2312" w:hint="eastAsia"/>
          <w:sz w:val="28"/>
          <w:szCs w:val="28"/>
        </w:rPr>
        <w:t>、顶岗实习等实践教学课程。</w:t>
      </w:r>
    </w:p>
    <w:p w:rsidR="009F12E3" w:rsidRDefault="008E7B1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毕业实践教学环节应当对接企业真实生产环境任务（项目）开展顶岗实习和毕业设计，重点选择具体工作或项目、工作过程的内容，加强生产性、综合性实践项目设计和应用，训练学生发现、分析和解决问题的能力。</w:t>
      </w:r>
    </w:p>
    <w:p w:rsidR="009F12E3" w:rsidRDefault="008E7B13">
      <w:pPr>
        <w:spacing w:line="56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（五）完善创新创业教育体系，培养学生创新精神和创业能力</w:t>
      </w:r>
    </w:p>
    <w:p w:rsidR="009F12E3" w:rsidRDefault="008E7B13">
      <w:pPr>
        <w:spacing w:line="560" w:lineRule="exact"/>
        <w:rPr>
          <w:rFonts w:ascii="仿宋_GB2312" w:eastAsia="仿宋_GB2312"/>
          <w:sz w:val="28"/>
          <w:szCs w:val="28"/>
        </w:rPr>
      </w:pPr>
      <w:r>
        <w:rPr>
          <w:rFonts w:ascii="仿宋_GB2312" w:eastAsia="仿宋_GB2312" w:hint="eastAsia"/>
          <w:sz w:val="28"/>
          <w:szCs w:val="28"/>
        </w:rPr>
        <w:t xml:space="preserve">    创新创业教育要培养学生的创新精神、创业意识，在全面培养学生创新创业思维、精神与意识的基础上，激发学生创新创业潜质。积极探索并实践基于“互联网+”、“专业+”的意识和价值教育、能力与素质教育、实习与实训教育、实战与孵化教育的全链条式创新创业人才培养模式</w:t>
      </w:r>
      <w:r>
        <w:rPr>
          <w:rFonts w:ascii="仿宋_GB2312" w:eastAsia="仿宋_GB2312" w:hAnsi="Arial" w:cs="Arial" w:hint="eastAsia"/>
          <w:kern w:val="0"/>
          <w:sz w:val="28"/>
          <w:szCs w:val="28"/>
        </w:rPr>
        <w:t>。</w:t>
      </w:r>
    </w:p>
    <w:p w:rsidR="009F12E3" w:rsidRDefault="008E7B13">
      <w:pPr>
        <w:spacing w:line="560" w:lineRule="exact"/>
        <w:ind w:firstLineChars="200" w:firstLine="560"/>
        <w:rPr>
          <w:rFonts w:ascii="仿宋_GB2312" w:eastAsia="仿宋_GB2312"/>
          <w:sz w:val="28"/>
          <w:szCs w:val="28"/>
        </w:rPr>
      </w:pPr>
      <w:r>
        <w:rPr>
          <w:rFonts w:ascii="仿宋_GB2312" w:eastAsia="仿宋_GB2312" w:hint="eastAsia"/>
          <w:sz w:val="28"/>
          <w:szCs w:val="28"/>
        </w:rPr>
        <w:t>构建由以下三个层次构成的课程体系：第一层次为普及课程，面向全</w:t>
      </w:r>
      <w:r>
        <w:rPr>
          <w:rFonts w:ascii="仿宋_GB2312" w:eastAsia="仿宋_GB2312" w:hint="eastAsia"/>
          <w:sz w:val="28"/>
          <w:szCs w:val="28"/>
        </w:rPr>
        <w:lastRenderedPageBreak/>
        <w:t xml:space="preserve">体学生，培养创新创业意识、激发创新创业动力；第二层次为提高课程，面向第一层次表现较优良的学生，提高基本知识、技巧、技能；第三层次为孵化课程，面向第二层次表现优良的学生，培养实际运用能力，以“挑战杯”、创业设计类竞赛等项目和活动为引导，有针对性地训练创新创业与就业能力。与此同时，要邀请校企合作单位共同合作开发课程、编写教材和参与教学。 </w:t>
      </w:r>
    </w:p>
    <w:p w:rsidR="009F12E3" w:rsidRDefault="008E7B13">
      <w:pPr>
        <w:spacing w:line="560" w:lineRule="exact"/>
        <w:rPr>
          <w:rFonts w:ascii="楷体_GB2312" w:eastAsia="楷体_GB2312" w:hAnsi="楷体_GB2312" w:cs="楷体_GB2312"/>
          <w:b/>
          <w:sz w:val="28"/>
          <w:szCs w:val="28"/>
        </w:rPr>
      </w:pPr>
      <w:r>
        <w:rPr>
          <w:rFonts w:ascii="仿宋_GB2312" w:eastAsia="仿宋_GB2312" w:hint="eastAsia"/>
          <w:sz w:val="28"/>
          <w:szCs w:val="28"/>
        </w:rPr>
        <w:t xml:space="preserve">    </w:t>
      </w:r>
      <w:r>
        <w:rPr>
          <w:rFonts w:ascii="楷体_GB2312" w:eastAsia="楷体_GB2312" w:hAnsi="楷体_GB2312" w:cs="楷体_GB2312" w:hint="eastAsia"/>
          <w:b/>
          <w:sz w:val="28"/>
          <w:szCs w:val="28"/>
        </w:rPr>
        <w:t>（六）构建协同育人平台，加强专业特色培育</w:t>
      </w:r>
    </w:p>
    <w:p w:rsidR="009F12E3" w:rsidRDefault="008E7B1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以“订单班”“现代学徒制”试点人才培养工作为抓手，推动高水平专业群（包括重点专业与品牌专业）、公共实验实训中心与专业实验实训中心、工作室、校外大学生实践教学基地等多样化协同育人项目与平台的建设，扎实推进人才培养模式改革，培育和凝练专业特色。</w:t>
      </w:r>
    </w:p>
    <w:p w:rsidR="009F12E3" w:rsidRDefault="008E7B13">
      <w:pPr>
        <w:spacing w:line="56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（七）探索并实践“中职-高职-本科”三二分段培养，拓展人才成长通道</w:t>
      </w:r>
    </w:p>
    <w:p w:rsidR="009F12E3" w:rsidRDefault="008E7B1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认真做好软件技术、电子商务两个省二类品牌专业的“专本衔接”三二分段培养的202</w:t>
      </w:r>
      <w:r w:rsidR="002E2C63">
        <w:rPr>
          <w:rFonts w:ascii="仿宋_GB2312" w:eastAsia="仿宋_GB2312" w:hAnsi="仿宋_GB2312" w:cs="仿宋_GB2312"/>
          <w:sz w:val="28"/>
          <w:szCs w:val="28"/>
        </w:rPr>
        <w:t>1</w:t>
      </w:r>
      <w:r>
        <w:rPr>
          <w:rFonts w:ascii="仿宋_GB2312" w:eastAsia="仿宋_GB2312" w:hAnsi="仿宋_GB2312" w:cs="仿宋_GB2312" w:hint="eastAsia"/>
          <w:sz w:val="28"/>
          <w:szCs w:val="28"/>
        </w:rPr>
        <w:t>级人才培养方案；积极开展会计、电子商务等1</w:t>
      </w:r>
      <w:r>
        <w:rPr>
          <w:rFonts w:ascii="仿宋_GB2312" w:eastAsia="仿宋_GB2312" w:hAnsi="仿宋_GB2312" w:cs="仿宋_GB2312"/>
          <w:sz w:val="28"/>
          <w:szCs w:val="28"/>
        </w:rPr>
        <w:t>8个</w:t>
      </w:r>
      <w:r>
        <w:rPr>
          <w:rFonts w:ascii="仿宋_GB2312" w:eastAsia="仿宋_GB2312" w:hAnsi="仿宋_GB2312" w:cs="仿宋_GB2312" w:hint="eastAsia"/>
          <w:sz w:val="28"/>
          <w:szCs w:val="28"/>
        </w:rPr>
        <w:t>专业的“中高职衔接”三二分段培养试点的人才培养方案的研究工作，以及“专插本”、</w:t>
      </w:r>
      <w:proofErr w:type="gramStart"/>
      <w:r>
        <w:rPr>
          <w:rFonts w:ascii="仿宋_GB2312" w:eastAsia="仿宋_GB2312" w:hAnsi="仿宋_GB2312" w:cs="仿宋_GB2312" w:hint="eastAsia"/>
          <w:sz w:val="28"/>
          <w:szCs w:val="28"/>
        </w:rPr>
        <w:t>自考相沟通</w:t>
      </w:r>
      <w:proofErr w:type="gramEnd"/>
      <w:r>
        <w:rPr>
          <w:rFonts w:ascii="仿宋_GB2312" w:eastAsia="仿宋_GB2312" w:hAnsi="仿宋_GB2312" w:cs="仿宋_GB2312" w:hint="eastAsia"/>
          <w:sz w:val="28"/>
          <w:szCs w:val="28"/>
        </w:rPr>
        <w:t>的学生学历提升工作和境内外合作交流工作，拓展学生成才通道。</w:t>
      </w:r>
    </w:p>
    <w:p w:rsidR="009F12E3" w:rsidRDefault="008E7B13">
      <w:pPr>
        <w:spacing w:line="560" w:lineRule="exact"/>
        <w:ind w:firstLineChars="200" w:firstLine="562"/>
        <w:rPr>
          <w:rFonts w:ascii="楷体_GB2312" w:eastAsia="楷体_GB2312" w:hAnsi="楷体_GB2312" w:cs="楷体_GB2312"/>
          <w:b/>
          <w:sz w:val="28"/>
          <w:szCs w:val="28"/>
        </w:rPr>
      </w:pPr>
      <w:r>
        <w:rPr>
          <w:rFonts w:ascii="楷体_GB2312" w:eastAsia="楷体_GB2312" w:hAnsi="楷体_GB2312" w:cs="楷体_GB2312" w:hint="eastAsia"/>
          <w:b/>
          <w:sz w:val="28"/>
          <w:szCs w:val="28"/>
        </w:rPr>
        <w:t>（八）积极组织开展第二课堂活动，提升学生综合素质</w:t>
      </w:r>
    </w:p>
    <w:p w:rsidR="009F12E3" w:rsidRDefault="008E7B1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在“三全育人、五育并举”协同育人体系引领下，教学和学生管理部门应当组织、指导其他职能部门与教学单位通力合作，认真组织实施好学校学年学分制管理改革试点工作和学生第二课堂活动与文明素质养成学分认定实施工作，打通第一课堂与第二课堂、校内课堂与校外课堂各人才培养关键环节，实现高素质技术技能人才培养目标。</w:t>
      </w:r>
    </w:p>
    <w:p w:rsidR="009F12E3" w:rsidRDefault="008E7B13">
      <w:pPr>
        <w:spacing w:line="560" w:lineRule="exact"/>
        <w:ind w:firstLineChars="200" w:firstLine="560"/>
        <w:rPr>
          <w:rFonts w:ascii="黑体" w:eastAsia="黑体" w:hAnsi="黑体" w:cs="黑体"/>
          <w:sz w:val="28"/>
          <w:szCs w:val="28"/>
        </w:rPr>
      </w:pPr>
      <w:r>
        <w:rPr>
          <w:rFonts w:ascii="黑体" w:eastAsia="黑体" w:hAnsi="黑体" w:cs="黑体" w:hint="eastAsia"/>
          <w:sz w:val="28"/>
          <w:szCs w:val="28"/>
        </w:rPr>
        <w:t>三、培养规格</w:t>
      </w:r>
    </w:p>
    <w:p w:rsidR="009F12E3" w:rsidRDefault="008E7B13">
      <w:pPr>
        <w:spacing w:line="560" w:lineRule="exact"/>
        <w:rPr>
          <w:rFonts w:ascii="楷体_GB2312" w:eastAsia="楷体_GB2312" w:hAnsi="仿宋"/>
          <w:b/>
          <w:sz w:val="28"/>
          <w:szCs w:val="28"/>
        </w:rPr>
      </w:pPr>
      <w:r>
        <w:rPr>
          <w:rFonts w:ascii="仿宋_GB2312" w:eastAsia="仿宋_GB2312" w:hAnsi="仿宋" w:hint="eastAsia"/>
          <w:b/>
          <w:sz w:val="28"/>
          <w:szCs w:val="28"/>
        </w:rPr>
        <w:lastRenderedPageBreak/>
        <w:t xml:space="preserve">    </w:t>
      </w:r>
      <w:r>
        <w:rPr>
          <w:rFonts w:ascii="楷体_GB2312" w:eastAsia="楷体_GB2312" w:hAnsi="仿宋" w:hint="eastAsia"/>
          <w:b/>
          <w:sz w:val="28"/>
          <w:szCs w:val="28"/>
        </w:rPr>
        <w:t>（一）素质结构</w:t>
      </w:r>
    </w:p>
    <w:p w:rsidR="009F12E3" w:rsidRDefault="008E7B13">
      <w:pPr>
        <w:spacing w:line="560" w:lineRule="exac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hint="eastAsia"/>
          <w:b/>
          <w:sz w:val="28"/>
          <w:szCs w:val="28"/>
        </w:rPr>
        <w:t xml:space="preserve">  1.思想品德素质。</w:t>
      </w:r>
      <w:r>
        <w:rPr>
          <w:rFonts w:ascii="仿宋_GB2312" w:eastAsia="仿宋_GB2312" w:hAnsi="仿宋" w:hint="eastAsia"/>
          <w:sz w:val="28"/>
          <w:szCs w:val="28"/>
        </w:rPr>
        <w:t>具有正确的世界观、人生观、价值观、苦乐观和公民观，</w:t>
      </w:r>
      <w:proofErr w:type="gramStart"/>
      <w:r>
        <w:rPr>
          <w:rFonts w:ascii="仿宋_GB2312" w:eastAsia="仿宋_GB2312" w:hAnsi="仿宋" w:hint="eastAsia"/>
          <w:sz w:val="28"/>
          <w:szCs w:val="28"/>
        </w:rPr>
        <w:t>践行</w:t>
      </w:r>
      <w:proofErr w:type="gramEnd"/>
      <w:r>
        <w:rPr>
          <w:rFonts w:ascii="仿宋_GB2312" w:eastAsia="仿宋_GB2312" w:hAnsi="仿宋" w:hint="eastAsia"/>
          <w:sz w:val="28"/>
          <w:szCs w:val="28"/>
        </w:rPr>
        <w:t>社会主义核心价值观；具有爱国主义精神、法律意识、责任心和社会责任感; 具有良好的职业道德与职业操守(树立不做假账、</w:t>
      </w:r>
      <w:proofErr w:type="gramStart"/>
      <w:r>
        <w:rPr>
          <w:rFonts w:ascii="仿宋_GB2312" w:eastAsia="仿宋_GB2312" w:hAnsi="仿宋" w:hint="eastAsia"/>
          <w:sz w:val="28"/>
          <w:szCs w:val="28"/>
        </w:rPr>
        <w:t>不</w:t>
      </w:r>
      <w:proofErr w:type="gramEnd"/>
      <w:r>
        <w:rPr>
          <w:rFonts w:ascii="仿宋_GB2312" w:eastAsia="仿宋_GB2312" w:hAnsi="仿宋" w:hint="eastAsia"/>
          <w:sz w:val="28"/>
          <w:szCs w:val="28"/>
        </w:rPr>
        <w:t>制售假货、不坐地起价、不坑蒙拐骗、不偷工减料、不非法牟利等意识)；具有较强的组织观念和集体意识(有服从分配、干一行爱一行的观念和</w:t>
      </w:r>
      <w:r>
        <w:rPr>
          <w:rFonts w:ascii="仿宋_GB2312" w:eastAsia="仿宋_GB2312" w:hAnsi="仿宋"/>
          <w:sz w:val="28"/>
          <w:szCs w:val="28"/>
        </w:rPr>
        <w:t>自觉地按照集体规范要求自己</w:t>
      </w:r>
      <w:r>
        <w:rPr>
          <w:rFonts w:ascii="仿宋_GB2312" w:eastAsia="仿宋_GB2312" w:hAnsi="仿宋" w:hint="eastAsia"/>
          <w:sz w:val="28"/>
          <w:szCs w:val="28"/>
        </w:rPr>
        <w:t>的意识)。</w:t>
      </w:r>
    </w:p>
    <w:p w:rsidR="009F12E3" w:rsidRDefault="008E7B13">
      <w:pPr>
        <w:spacing w:line="560" w:lineRule="exact"/>
        <w:ind w:firstLine="570"/>
        <w:rPr>
          <w:rFonts w:ascii="仿宋_GB2312" w:eastAsia="仿宋_GB2312" w:hAnsi="仿宋"/>
          <w:b/>
          <w:sz w:val="28"/>
          <w:szCs w:val="28"/>
        </w:rPr>
      </w:pPr>
      <w:r>
        <w:rPr>
          <w:rFonts w:ascii="仿宋_GB2312" w:eastAsia="仿宋_GB2312" w:hAnsi="仿宋" w:hint="eastAsia"/>
          <w:b/>
          <w:sz w:val="28"/>
          <w:szCs w:val="28"/>
        </w:rPr>
        <w:t>2.身心素质。</w:t>
      </w:r>
      <w:r>
        <w:rPr>
          <w:rFonts w:ascii="仿宋_GB2312" w:eastAsia="仿宋_GB2312" w:hAnsi="仿宋" w:hint="eastAsia"/>
          <w:sz w:val="28"/>
          <w:szCs w:val="28"/>
        </w:rPr>
        <w:t>具备健康的体魄，全面发展的身体耐力与适应性，合理的卫生习惯与生活规律等；具备稳定向上的情感力量，坚强恒久的意志力量，鲜明独特的人格力量。</w:t>
      </w:r>
    </w:p>
    <w:p w:rsidR="009F12E3" w:rsidRDefault="008E7B13">
      <w:pPr>
        <w:spacing w:line="560" w:lineRule="exact"/>
        <w:ind w:firstLine="570"/>
        <w:rPr>
          <w:rFonts w:ascii="仿宋_GB2312" w:eastAsia="仿宋_GB2312" w:hAnsi="仿宋"/>
          <w:sz w:val="28"/>
          <w:szCs w:val="28"/>
        </w:rPr>
      </w:pPr>
      <w:r>
        <w:rPr>
          <w:rFonts w:ascii="仿宋_GB2312" w:eastAsia="仿宋_GB2312" w:hAnsi="仿宋" w:hint="eastAsia"/>
          <w:b/>
          <w:sz w:val="28"/>
          <w:szCs w:val="28"/>
        </w:rPr>
        <w:t>3</w:t>
      </w:r>
      <w:r>
        <w:rPr>
          <w:rFonts w:ascii="仿宋_GB2312" w:eastAsia="仿宋_GB2312" w:hAnsi="仿宋"/>
          <w:b/>
          <w:sz w:val="28"/>
          <w:szCs w:val="28"/>
        </w:rPr>
        <w:t>.</w:t>
      </w:r>
      <w:r>
        <w:rPr>
          <w:rFonts w:ascii="仿宋_GB2312" w:eastAsia="仿宋_GB2312" w:hAnsi="仿宋" w:hint="eastAsia"/>
          <w:b/>
          <w:sz w:val="28"/>
          <w:szCs w:val="28"/>
        </w:rPr>
        <w:t>人文科技素质。</w:t>
      </w:r>
      <w:r>
        <w:rPr>
          <w:rFonts w:ascii="仿宋_GB2312" w:eastAsia="仿宋_GB2312" w:hAnsi="仿宋" w:hint="eastAsia"/>
          <w:sz w:val="28"/>
          <w:szCs w:val="28"/>
        </w:rPr>
        <w:t>具有合理的知识结构和一定的知识储备；具有不断更新知识和自我完善的能力；具有一定的人文和艺术修养；具有良好的人际沟通能力；具有持续学习和终身学习的能力；具有</w:t>
      </w:r>
      <w:r>
        <w:rPr>
          <w:rFonts w:ascii="仿宋_GB2312" w:eastAsia="仿宋_GB2312" w:hAnsi="仿宋" w:cs="宋体" w:hint="eastAsia"/>
          <w:kern w:val="0"/>
          <w:sz w:val="28"/>
          <w:szCs w:val="28"/>
        </w:rPr>
        <w:t>良好的</w:t>
      </w:r>
      <w:r>
        <w:rPr>
          <w:rFonts w:ascii="仿宋_GB2312" w:eastAsia="仿宋_GB2312" w:hAnsi="仿宋" w:hint="eastAsia"/>
          <w:sz w:val="28"/>
          <w:szCs w:val="28"/>
        </w:rPr>
        <w:t>科学精神、态度和价值观及一定的创新意识、创新精神和创业能力。</w:t>
      </w:r>
    </w:p>
    <w:p w:rsidR="009F12E3" w:rsidRDefault="008E7B13">
      <w:pPr>
        <w:spacing w:line="560" w:lineRule="exact"/>
        <w:rPr>
          <w:rFonts w:ascii="楷体_GB2312" w:eastAsia="楷体_GB2312" w:hAnsi="仿宋"/>
          <w:b/>
          <w:sz w:val="28"/>
          <w:szCs w:val="28"/>
        </w:rPr>
      </w:pPr>
      <w:r>
        <w:rPr>
          <w:rFonts w:ascii="仿宋_GB2312" w:eastAsia="仿宋_GB2312" w:hAnsi="仿宋" w:hint="eastAsia"/>
          <w:b/>
          <w:sz w:val="28"/>
          <w:szCs w:val="28"/>
        </w:rPr>
        <w:t xml:space="preserve">    </w:t>
      </w:r>
      <w:r>
        <w:rPr>
          <w:rFonts w:ascii="楷体_GB2312" w:eastAsia="楷体_GB2312" w:hAnsi="仿宋" w:hint="eastAsia"/>
          <w:b/>
          <w:sz w:val="28"/>
          <w:szCs w:val="28"/>
        </w:rPr>
        <w:t>（二）知识结构</w:t>
      </w:r>
    </w:p>
    <w:p w:rsidR="009F12E3" w:rsidRDefault="008E7B13">
      <w:pPr>
        <w:spacing w:line="560" w:lineRule="exac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hint="eastAsia"/>
          <w:b/>
          <w:sz w:val="28"/>
          <w:szCs w:val="28"/>
        </w:rPr>
        <w:t xml:space="preserve"> 1.工具性知识。</w:t>
      </w:r>
      <w:r>
        <w:rPr>
          <w:rFonts w:ascii="仿宋_GB2312" w:eastAsia="仿宋_GB2312" w:hAnsi="仿宋" w:hint="eastAsia"/>
          <w:sz w:val="28"/>
          <w:szCs w:val="28"/>
        </w:rPr>
        <w:t>包括英语、计算机基础（人工智能与现代信息技术）等。</w:t>
      </w:r>
    </w:p>
    <w:p w:rsidR="009F12E3" w:rsidRDefault="008E7B13">
      <w:pPr>
        <w:spacing w:line="560" w:lineRule="exac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hint="eastAsia"/>
          <w:b/>
          <w:sz w:val="28"/>
          <w:szCs w:val="28"/>
        </w:rPr>
        <w:t>2.人文社科知识。</w:t>
      </w:r>
      <w:r>
        <w:rPr>
          <w:rFonts w:ascii="仿宋_GB2312" w:eastAsia="仿宋_GB2312" w:hAnsi="仿宋" w:hint="eastAsia"/>
          <w:sz w:val="28"/>
          <w:szCs w:val="28"/>
        </w:rPr>
        <w:t>包括政治学、经济学、社会学、法学、管理学、思想道德、职业道德、沟通与演讲及传统文化、国学经典等。</w:t>
      </w:r>
    </w:p>
    <w:p w:rsidR="009F12E3" w:rsidRDefault="008E7B13">
      <w:pPr>
        <w:spacing w:line="560" w:lineRule="exac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hint="eastAsia"/>
          <w:b/>
          <w:sz w:val="28"/>
          <w:szCs w:val="28"/>
        </w:rPr>
        <w:t>3.自然科学知识。</w:t>
      </w:r>
      <w:r>
        <w:rPr>
          <w:rFonts w:ascii="仿宋_GB2312" w:eastAsia="仿宋_GB2312" w:hAnsi="仿宋" w:hint="eastAsia"/>
          <w:sz w:val="28"/>
          <w:szCs w:val="28"/>
        </w:rPr>
        <w:t>包括数学等。力争培养学生做到三个基本理解：一是基本理解科学技术的基本术语和概念；二是基本理解科学技术活动的性质；三是基本理解科学技术在社会和文化中的角色。</w:t>
      </w:r>
    </w:p>
    <w:p w:rsidR="009F12E3" w:rsidRDefault="008E7B13">
      <w:pPr>
        <w:spacing w:line="560" w:lineRule="exact"/>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hint="eastAsia"/>
          <w:b/>
          <w:sz w:val="28"/>
          <w:szCs w:val="28"/>
        </w:rPr>
        <w:t xml:space="preserve"> 4.专业技术知识。</w:t>
      </w:r>
      <w:r>
        <w:rPr>
          <w:rFonts w:ascii="仿宋_GB2312" w:eastAsia="仿宋_GB2312" w:hAnsi="仿宋" w:hint="eastAsia"/>
          <w:sz w:val="28"/>
          <w:szCs w:val="28"/>
        </w:rPr>
        <w:t>包括进行专业学习所提供的技术理论基础、基本技能训练的课程及相关领域的新知识、新技术、新方法等。</w:t>
      </w:r>
    </w:p>
    <w:p w:rsidR="009F12E3" w:rsidRDefault="008E7B13">
      <w:pPr>
        <w:spacing w:line="560" w:lineRule="exact"/>
        <w:ind w:firstLine="585"/>
        <w:rPr>
          <w:rFonts w:ascii="楷体_GB2312" w:eastAsia="楷体_GB2312" w:hAnsi="仿宋"/>
          <w:b/>
          <w:sz w:val="28"/>
          <w:szCs w:val="28"/>
        </w:rPr>
      </w:pPr>
      <w:r>
        <w:rPr>
          <w:rFonts w:ascii="楷体_GB2312" w:eastAsia="楷体_GB2312" w:hAnsi="仿宋" w:hint="eastAsia"/>
          <w:b/>
          <w:sz w:val="28"/>
          <w:szCs w:val="28"/>
        </w:rPr>
        <w:t>（三）能力结构</w:t>
      </w:r>
    </w:p>
    <w:p w:rsidR="009F12E3" w:rsidRDefault="008E7B13">
      <w:pPr>
        <w:spacing w:line="560" w:lineRule="exact"/>
        <w:ind w:firstLine="570"/>
        <w:rPr>
          <w:rFonts w:ascii="仿宋_GB2312" w:eastAsia="仿宋_GB2312" w:hAnsi="仿宋" w:cs="宋体"/>
          <w:kern w:val="0"/>
          <w:sz w:val="28"/>
          <w:szCs w:val="28"/>
        </w:rPr>
      </w:pPr>
      <w:r>
        <w:rPr>
          <w:rFonts w:ascii="仿宋_GB2312" w:eastAsia="仿宋_GB2312" w:hAnsi="仿宋" w:cs="宋体" w:hint="eastAsia"/>
          <w:b/>
          <w:kern w:val="0"/>
          <w:sz w:val="28"/>
          <w:szCs w:val="28"/>
        </w:rPr>
        <w:lastRenderedPageBreak/>
        <w:t>1.学习能力。</w:t>
      </w:r>
      <w:r>
        <w:rPr>
          <w:rFonts w:ascii="仿宋_GB2312" w:eastAsia="仿宋_GB2312" w:hAnsi="仿宋" w:cs="宋体" w:hint="eastAsia"/>
          <w:kern w:val="0"/>
          <w:sz w:val="28"/>
          <w:szCs w:val="28"/>
        </w:rPr>
        <w:t>能用合适的工具、</w:t>
      </w:r>
      <w:r>
        <w:rPr>
          <w:rFonts w:ascii="仿宋_GB2312" w:eastAsia="仿宋_GB2312" w:hAnsi="仿宋" w:cs="宋体"/>
          <w:kern w:val="0"/>
          <w:sz w:val="28"/>
          <w:szCs w:val="28"/>
        </w:rPr>
        <w:t>方法与技巧</w:t>
      </w:r>
      <w:r>
        <w:rPr>
          <w:rFonts w:ascii="仿宋_GB2312" w:eastAsia="仿宋_GB2312" w:hAnsi="仿宋" w:cs="宋体" w:hint="eastAsia"/>
          <w:kern w:val="0"/>
          <w:sz w:val="28"/>
          <w:szCs w:val="28"/>
        </w:rPr>
        <w:t>，搜索、收集、评价和运用所需信息；能够</w:t>
      </w:r>
      <w:r>
        <w:rPr>
          <w:rFonts w:ascii="仿宋_GB2312" w:eastAsia="仿宋_GB2312" w:hAnsi="仿宋" w:cs="宋体"/>
          <w:kern w:val="0"/>
          <w:sz w:val="28"/>
          <w:szCs w:val="28"/>
        </w:rPr>
        <w:t>通过</w:t>
      </w:r>
      <w:r>
        <w:rPr>
          <w:rFonts w:ascii="仿宋_GB2312" w:eastAsia="仿宋_GB2312" w:hAnsi="仿宋" w:cs="宋体" w:hint="eastAsia"/>
          <w:kern w:val="0"/>
          <w:sz w:val="28"/>
          <w:szCs w:val="28"/>
        </w:rPr>
        <w:t>持续</w:t>
      </w:r>
      <w:r>
        <w:rPr>
          <w:rFonts w:ascii="仿宋_GB2312" w:eastAsia="仿宋_GB2312" w:hAnsi="仿宋" w:cs="宋体"/>
          <w:kern w:val="0"/>
          <w:sz w:val="28"/>
          <w:szCs w:val="28"/>
        </w:rPr>
        <w:t>学习为自己不断赋能</w:t>
      </w:r>
      <w:r>
        <w:rPr>
          <w:rFonts w:ascii="仿宋_GB2312" w:eastAsia="仿宋_GB2312" w:hAnsi="仿宋" w:cs="宋体" w:hint="eastAsia"/>
          <w:kern w:val="0"/>
          <w:sz w:val="28"/>
          <w:szCs w:val="28"/>
        </w:rPr>
        <w:t>。</w:t>
      </w:r>
      <w:r>
        <w:rPr>
          <w:rFonts w:ascii="仿宋_GB2312" w:eastAsia="仿宋_GB2312" w:hAnsi="仿宋" w:cs="宋体"/>
          <w:kern w:val="0"/>
          <w:sz w:val="28"/>
          <w:szCs w:val="28"/>
        </w:rPr>
        <w:t>具体表现在</w:t>
      </w:r>
      <w:r>
        <w:rPr>
          <w:rFonts w:ascii="仿宋_GB2312" w:eastAsia="仿宋_GB2312" w:hAnsi="仿宋" w:cs="宋体" w:hint="eastAsia"/>
          <w:kern w:val="0"/>
          <w:sz w:val="28"/>
          <w:szCs w:val="28"/>
        </w:rPr>
        <w:t>学什么</w:t>
      </w:r>
      <w:r>
        <w:rPr>
          <w:rFonts w:ascii="仿宋_GB2312" w:eastAsia="仿宋_GB2312" w:hAnsi="仿宋" w:cs="宋体"/>
          <w:kern w:val="0"/>
          <w:sz w:val="28"/>
          <w:szCs w:val="28"/>
        </w:rPr>
        <w:t>、怎样学</w:t>
      </w:r>
      <w:r>
        <w:rPr>
          <w:rFonts w:ascii="仿宋_GB2312" w:eastAsia="仿宋_GB2312" w:hAnsi="仿宋" w:cs="宋体" w:hint="eastAsia"/>
          <w:kern w:val="0"/>
          <w:sz w:val="28"/>
          <w:szCs w:val="28"/>
        </w:rPr>
        <w:t>和</w:t>
      </w:r>
      <w:r>
        <w:rPr>
          <w:rFonts w:ascii="仿宋_GB2312" w:eastAsia="仿宋_GB2312" w:hAnsi="仿宋" w:cs="宋体"/>
          <w:kern w:val="0"/>
          <w:sz w:val="28"/>
          <w:szCs w:val="28"/>
        </w:rPr>
        <w:t>学</w:t>
      </w:r>
      <w:r>
        <w:rPr>
          <w:rFonts w:ascii="仿宋_GB2312" w:eastAsia="仿宋_GB2312" w:hAnsi="仿宋" w:cs="宋体" w:hint="eastAsia"/>
          <w:kern w:val="0"/>
          <w:sz w:val="28"/>
          <w:szCs w:val="28"/>
        </w:rPr>
        <w:t>的</w:t>
      </w:r>
      <w:r>
        <w:rPr>
          <w:rFonts w:ascii="仿宋_GB2312" w:eastAsia="仿宋_GB2312" w:hAnsi="仿宋" w:cs="宋体"/>
          <w:kern w:val="0"/>
          <w:sz w:val="28"/>
          <w:szCs w:val="28"/>
        </w:rPr>
        <w:t>效果</w:t>
      </w:r>
      <w:r>
        <w:rPr>
          <w:rFonts w:ascii="仿宋_GB2312" w:eastAsia="仿宋_GB2312" w:hAnsi="仿宋" w:cs="宋体" w:hint="eastAsia"/>
          <w:kern w:val="0"/>
          <w:sz w:val="28"/>
          <w:szCs w:val="28"/>
        </w:rPr>
        <w:t>三方面。</w:t>
      </w:r>
    </w:p>
    <w:p w:rsidR="009F12E3" w:rsidRDefault="008E7B13">
      <w:pPr>
        <w:spacing w:line="560" w:lineRule="exact"/>
        <w:ind w:firstLineChars="200" w:firstLine="562"/>
        <w:rPr>
          <w:rFonts w:ascii="仿宋_GB2312" w:eastAsia="仿宋_GB2312" w:hAnsi="仿宋" w:cs="宋体"/>
          <w:b/>
          <w:kern w:val="0"/>
          <w:sz w:val="28"/>
          <w:szCs w:val="28"/>
        </w:rPr>
      </w:pPr>
      <w:r>
        <w:rPr>
          <w:rFonts w:ascii="仿宋_GB2312" w:eastAsia="仿宋_GB2312" w:hAnsi="仿宋" w:cs="宋体" w:hint="eastAsia"/>
          <w:b/>
          <w:kern w:val="0"/>
          <w:sz w:val="28"/>
          <w:szCs w:val="28"/>
        </w:rPr>
        <w:t>2.实践能力。</w:t>
      </w:r>
      <w:r>
        <w:rPr>
          <w:rFonts w:ascii="仿宋_GB2312" w:eastAsia="仿宋_GB2312" w:hAnsi="仿宋" w:cs="宋体" w:hint="eastAsia"/>
          <w:kern w:val="0"/>
          <w:sz w:val="28"/>
          <w:szCs w:val="28"/>
        </w:rPr>
        <w:t>具备良好的语言文字表达能力、现代信息技术运用能力；具备本职业工作任务的执行力、</w:t>
      </w:r>
      <w:r>
        <w:rPr>
          <w:rFonts w:ascii="仿宋_GB2312" w:eastAsia="仿宋_GB2312" w:hAnsi="仿宋" w:hint="eastAsia"/>
          <w:sz w:val="28"/>
          <w:szCs w:val="28"/>
        </w:rPr>
        <w:t>工作效率和安全意识</w:t>
      </w:r>
      <w:r>
        <w:rPr>
          <w:rFonts w:ascii="仿宋_GB2312" w:eastAsia="仿宋_GB2312" w:hAnsi="仿宋" w:cs="宋体" w:hint="eastAsia"/>
          <w:kern w:val="0"/>
          <w:sz w:val="28"/>
          <w:szCs w:val="28"/>
        </w:rPr>
        <w:t>；具备一定的独立决策与实施的能力，有较强的发现、分析、解决问题的能力和创新能力、职业竞争力、职业发展能力。</w:t>
      </w:r>
    </w:p>
    <w:p w:rsidR="009F12E3" w:rsidRDefault="008E7B13">
      <w:pPr>
        <w:spacing w:line="560" w:lineRule="exact"/>
        <w:ind w:firstLine="570"/>
        <w:rPr>
          <w:rFonts w:ascii="仿宋_GB2312" w:eastAsia="仿宋_GB2312" w:hAnsi="仿宋" w:cs="宋体"/>
          <w:b/>
          <w:kern w:val="0"/>
          <w:sz w:val="28"/>
          <w:szCs w:val="28"/>
        </w:rPr>
      </w:pPr>
      <w:r>
        <w:rPr>
          <w:rFonts w:ascii="仿宋_GB2312" w:eastAsia="仿宋_GB2312" w:hAnsi="仿宋" w:cs="宋体" w:hint="eastAsia"/>
          <w:b/>
          <w:kern w:val="0"/>
          <w:sz w:val="28"/>
          <w:szCs w:val="28"/>
        </w:rPr>
        <w:t>3.适应能力。</w:t>
      </w:r>
      <w:r>
        <w:rPr>
          <w:rFonts w:ascii="仿宋_GB2312" w:eastAsia="仿宋_GB2312" w:hAnsi="仿宋" w:cs="宋体" w:hint="eastAsia"/>
          <w:kern w:val="0"/>
          <w:sz w:val="28"/>
          <w:szCs w:val="28"/>
        </w:rPr>
        <w:t>能在不同环境下独立生活,具备良好的团队协作能力、人际交往和善于沟通的能力；具有较好的判断力、自律能力、</w:t>
      </w:r>
      <w:hyperlink r:id="rId8" w:tgtFrame="_blank" w:history="1">
        <w:r>
          <w:rPr>
            <w:rFonts w:ascii="仿宋_GB2312" w:eastAsia="仿宋_GB2312" w:hAnsi="仿宋" w:cs="宋体" w:hint="eastAsia"/>
            <w:kern w:val="0"/>
            <w:sz w:val="28"/>
            <w:szCs w:val="28"/>
          </w:rPr>
          <w:t>自我评价</w:t>
        </w:r>
      </w:hyperlink>
      <w:r>
        <w:rPr>
          <w:rFonts w:ascii="仿宋_GB2312" w:eastAsia="仿宋_GB2312" w:hAnsi="仿宋" w:cs="宋体" w:hint="eastAsia"/>
          <w:kern w:val="0"/>
          <w:sz w:val="28"/>
          <w:szCs w:val="28"/>
        </w:rPr>
        <w:t>能力和接受他人评价的承受力，并能够从成败经历中有效吸取经验教训。</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黑体" w:eastAsia="黑体" w:hAnsi="黑体" w:cs="黑体"/>
          <w:bCs/>
          <w:kern w:val="0"/>
          <w:sz w:val="28"/>
          <w:szCs w:val="28"/>
        </w:rPr>
      </w:pPr>
      <w:r>
        <w:rPr>
          <w:rFonts w:ascii="黑体" w:eastAsia="黑体" w:hAnsi="黑体" w:cs="黑体" w:hint="eastAsia"/>
          <w:bCs/>
          <w:kern w:val="0"/>
          <w:sz w:val="28"/>
          <w:szCs w:val="28"/>
        </w:rPr>
        <w:t>四、任务与职业能力分析</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这是专业人才培养方案的核心部分，应当组织专业教师与兄弟高校、行业企业人员共同对岗位（群）和工作过程进行分析、归纳和整理、设计。</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196" w:firstLine="551"/>
        <w:rPr>
          <w:rFonts w:ascii="楷体_GB2312" w:eastAsia="楷体_GB2312" w:hAnsi="黑体" w:cs="宋体"/>
          <w:b/>
          <w:kern w:val="0"/>
          <w:sz w:val="28"/>
          <w:szCs w:val="28"/>
        </w:rPr>
      </w:pPr>
      <w:r>
        <w:rPr>
          <w:rFonts w:ascii="楷体_GB2312" w:eastAsia="楷体_GB2312" w:hAnsi="黑体" w:cs="宋体" w:hint="eastAsia"/>
          <w:b/>
          <w:kern w:val="0"/>
          <w:sz w:val="28"/>
          <w:szCs w:val="28"/>
        </w:rPr>
        <w:t>（一）相关概念</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21" w:firstLine="621"/>
        <w:rPr>
          <w:rFonts w:ascii="仿宋_GB2312" w:eastAsia="仿宋_GB2312" w:cs="宋体"/>
          <w:b/>
          <w:kern w:val="0"/>
          <w:sz w:val="28"/>
          <w:szCs w:val="28"/>
        </w:rPr>
      </w:pPr>
      <w:r>
        <w:rPr>
          <w:rFonts w:ascii="仿宋_GB2312" w:eastAsia="仿宋_GB2312" w:cs="宋体" w:hint="eastAsia"/>
          <w:b/>
          <w:kern w:val="0"/>
          <w:sz w:val="28"/>
          <w:szCs w:val="28"/>
        </w:rPr>
        <w:t>1.任务领域。</w:t>
      </w:r>
      <w:r>
        <w:rPr>
          <w:rFonts w:ascii="仿宋_GB2312" w:eastAsia="仿宋_GB2312" w:cs="宋体" w:hint="eastAsia"/>
          <w:kern w:val="0"/>
          <w:sz w:val="28"/>
          <w:szCs w:val="28"/>
        </w:rPr>
        <w:t>指一组具有相关性的工作任务组成的工作领域。它可能与工作岗位相对应，也可能不对应，主要取决于不同职业的劳动组织形式（如计算机维修、网络维护等）。任务领域的确定有多种划分方式，有的可以按工作性质来划分，有的可以按工作过程或业务流程来划分。任务领域不能理解为就是专门化方向。</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21" w:firstLine="621"/>
        <w:rPr>
          <w:rFonts w:ascii="仿宋_GB2312" w:eastAsia="仿宋_GB2312" w:cs="宋体"/>
          <w:kern w:val="0"/>
          <w:sz w:val="28"/>
          <w:szCs w:val="28"/>
        </w:rPr>
      </w:pPr>
      <w:r>
        <w:rPr>
          <w:rFonts w:ascii="仿宋_GB2312" w:eastAsia="仿宋_GB2312" w:cs="宋体" w:hint="eastAsia"/>
          <w:b/>
          <w:kern w:val="0"/>
          <w:sz w:val="28"/>
          <w:szCs w:val="28"/>
        </w:rPr>
        <w:t>2.工作任务。</w:t>
      </w:r>
      <w:r>
        <w:rPr>
          <w:rFonts w:ascii="仿宋_GB2312" w:eastAsia="仿宋_GB2312" w:cs="宋体" w:hint="eastAsia"/>
          <w:kern w:val="0"/>
          <w:sz w:val="28"/>
          <w:szCs w:val="28"/>
        </w:rPr>
        <w:t>指工作过程中需要完成的具有相对独立性的任务（如电脑主机拆装、网络线路检查等）。</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196" w:firstLine="551"/>
        <w:rPr>
          <w:rFonts w:ascii="仿宋_GB2312" w:eastAsia="仿宋_GB2312" w:cs="宋体"/>
          <w:kern w:val="0"/>
          <w:sz w:val="28"/>
          <w:szCs w:val="28"/>
        </w:rPr>
      </w:pPr>
      <w:r>
        <w:rPr>
          <w:rFonts w:ascii="仿宋_GB2312" w:eastAsia="仿宋_GB2312" w:cs="宋体" w:hint="eastAsia"/>
          <w:b/>
          <w:kern w:val="0"/>
          <w:sz w:val="28"/>
          <w:szCs w:val="28"/>
        </w:rPr>
        <w:t>3.职业能力。</w:t>
      </w:r>
      <w:r>
        <w:rPr>
          <w:rFonts w:ascii="仿宋_GB2312" w:eastAsia="仿宋_GB2312" w:cs="宋体" w:hint="eastAsia"/>
          <w:kern w:val="0"/>
          <w:sz w:val="28"/>
          <w:szCs w:val="28"/>
        </w:rPr>
        <w:t>指完成工作任务的知识、实践能力和态度。</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2"/>
        <w:rPr>
          <w:rFonts w:ascii="仿宋_GB2312" w:eastAsia="仿宋_GB2312" w:cs="宋体"/>
          <w:kern w:val="0"/>
          <w:sz w:val="28"/>
          <w:szCs w:val="28"/>
        </w:rPr>
      </w:pPr>
      <w:r>
        <w:rPr>
          <w:rFonts w:ascii="仿宋_GB2312" w:eastAsia="仿宋_GB2312" w:cs="宋体" w:hint="eastAsia"/>
          <w:b/>
          <w:kern w:val="0"/>
          <w:sz w:val="28"/>
          <w:szCs w:val="28"/>
        </w:rPr>
        <w:t>4.对应课程。</w:t>
      </w:r>
      <w:r>
        <w:rPr>
          <w:rFonts w:ascii="仿宋_GB2312" w:eastAsia="仿宋_GB2312" w:cs="宋体" w:hint="eastAsia"/>
          <w:kern w:val="0"/>
          <w:sz w:val="28"/>
          <w:szCs w:val="28"/>
        </w:rPr>
        <w:t>知识和能力的获得通过哪些课程的教学过程实现。</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196" w:firstLine="551"/>
        <w:rPr>
          <w:rFonts w:ascii="楷体_GB2312" w:eastAsia="楷体_GB2312" w:hAnsi="黑体" w:cs="宋体"/>
          <w:b/>
          <w:kern w:val="0"/>
          <w:sz w:val="28"/>
          <w:szCs w:val="28"/>
        </w:rPr>
      </w:pPr>
      <w:r>
        <w:rPr>
          <w:rFonts w:ascii="楷体_GB2312" w:eastAsia="楷体_GB2312" w:hAnsi="黑体" w:cs="宋体" w:hint="eastAsia"/>
          <w:b/>
          <w:kern w:val="0"/>
          <w:sz w:val="28"/>
          <w:szCs w:val="28"/>
        </w:rPr>
        <w:t>（二）项目课程的设计</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在对工作任务、职业能力分解的基础上进行课程设计，按照工作的相</w:t>
      </w:r>
      <w:r>
        <w:rPr>
          <w:rFonts w:ascii="仿宋_GB2312" w:eastAsia="仿宋_GB2312" w:cs="宋体" w:hint="eastAsia"/>
          <w:kern w:val="0"/>
          <w:sz w:val="28"/>
          <w:szCs w:val="28"/>
        </w:rPr>
        <w:lastRenderedPageBreak/>
        <w:t>关性而不是学科知识的逻辑性设置课程，把工作任务同课程予以对应：</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2"/>
        <w:rPr>
          <w:rFonts w:ascii="仿宋_GB2312" w:eastAsia="仿宋_GB2312" w:cs="宋体"/>
          <w:kern w:val="0"/>
          <w:sz w:val="28"/>
          <w:szCs w:val="28"/>
        </w:rPr>
      </w:pPr>
      <w:r>
        <w:rPr>
          <w:rFonts w:ascii="仿宋_GB2312" w:eastAsia="仿宋_GB2312" w:cs="宋体" w:hint="eastAsia"/>
          <w:b/>
          <w:kern w:val="0"/>
          <w:sz w:val="28"/>
          <w:szCs w:val="28"/>
        </w:rPr>
        <w:t>1.直接对应。</w:t>
      </w:r>
      <w:r>
        <w:rPr>
          <w:rFonts w:ascii="仿宋_GB2312" w:eastAsia="仿宋_GB2312" w:cs="宋体" w:hint="eastAsia"/>
          <w:kern w:val="0"/>
          <w:sz w:val="28"/>
          <w:szCs w:val="28"/>
        </w:rPr>
        <w:t>一个任务对应一门课程。</w:t>
      </w:r>
    </w:p>
    <w:p w:rsidR="009F12E3" w:rsidRDefault="008E7B13">
      <w:pPr>
        <w:pStyle w:val="c1"/>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before="0" w:after="0" w:line="560" w:lineRule="exact"/>
        <w:ind w:firstLineChars="200" w:firstLine="562"/>
        <w:rPr>
          <w:rFonts w:ascii="仿宋_GB2312" w:eastAsia="仿宋_GB2312"/>
          <w:sz w:val="28"/>
          <w:szCs w:val="28"/>
        </w:rPr>
      </w:pPr>
      <w:r>
        <w:rPr>
          <w:rFonts w:ascii="仿宋_GB2312" w:eastAsia="仿宋_GB2312" w:hint="eastAsia"/>
          <w:b/>
          <w:sz w:val="28"/>
          <w:szCs w:val="28"/>
        </w:rPr>
        <w:t>2.合并对应。</w:t>
      </w:r>
      <w:r>
        <w:rPr>
          <w:rFonts w:ascii="仿宋_GB2312" w:eastAsia="仿宋_GB2312" w:hint="eastAsia"/>
          <w:sz w:val="28"/>
          <w:szCs w:val="28"/>
        </w:rPr>
        <w:t>多个任务对应一门课程。</w:t>
      </w:r>
    </w:p>
    <w:p w:rsidR="009F12E3" w:rsidRDefault="008E7B13">
      <w:pPr>
        <w:pStyle w:val="c1"/>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before="0" w:after="0" w:line="560" w:lineRule="exact"/>
        <w:ind w:firstLineChars="200" w:firstLine="562"/>
        <w:rPr>
          <w:rFonts w:ascii="仿宋_GB2312" w:eastAsia="仿宋_GB2312"/>
          <w:sz w:val="28"/>
          <w:szCs w:val="28"/>
        </w:rPr>
      </w:pPr>
      <w:r>
        <w:rPr>
          <w:rFonts w:ascii="仿宋_GB2312" w:eastAsia="仿宋_GB2312" w:hint="eastAsia"/>
          <w:b/>
          <w:sz w:val="28"/>
          <w:szCs w:val="28"/>
        </w:rPr>
        <w:t>3.分解对应。</w:t>
      </w:r>
      <w:r>
        <w:rPr>
          <w:rFonts w:ascii="仿宋_GB2312" w:eastAsia="仿宋_GB2312" w:hint="eastAsia"/>
          <w:sz w:val="28"/>
          <w:szCs w:val="28"/>
        </w:rPr>
        <w:t>一个任务对应多门课程。</w:t>
      </w:r>
    </w:p>
    <w:p w:rsidR="009F12E3" w:rsidRDefault="008E7B13">
      <w:pPr>
        <w:spacing w:line="560" w:lineRule="exact"/>
        <w:ind w:firstLineChars="200" w:firstLine="560"/>
        <w:rPr>
          <w:rFonts w:ascii="黑体" w:eastAsia="黑体" w:hAnsi="黑体"/>
          <w:sz w:val="28"/>
          <w:szCs w:val="28"/>
        </w:rPr>
      </w:pPr>
      <w:r>
        <w:rPr>
          <w:rFonts w:ascii="黑体" w:eastAsia="黑体" w:hAnsi="黑体" w:cs="黑体" w:hint="eastAsia"/>
          <w:sz w:val="28"/>
          <w:szCs w:val="28"/>
        </w:rPr>
        <w:t>五、</w:t>
      </w:r>
      <w:r>
        <w:rPr>
          <w:rFonts w:ascii="黑体" w:eastAsia="黑体" w:hAnsi="黑体" w:cs="黑体" w:hint="eastAsia"/>
          <w:bCs/>
          <w:kern w:val="0"/>
          <w:sz w:val="28"/>
          <w:szCs w:val="28"/>
        </w:rPr>
        <w:t>课程设置的基本要求</w:t>
      </w:r>
    </w:p>
    <w:p w:rsidR="009F12E3" w:rsidRDefault="008E7B13">
      <w:pPr>
        <w:spacing w:line="560" w:lineRule="exact"/>
        <w:ind w:firstLineChars="200" w:firstLine="562"/>
        <w:rPr>
          <w:rFonts w:ascii="楷体_GB2312" w:eastAsia="楷体_GB2312" w:hAnsi="黑体" w:cs="宋体"/>
          <w:b/>
          <w:kern w:val="0"/>
          <w:sz w:val="28"/>
          <w:szCs w:val="28"/>
        </w:rPr>
      </w:pPr>
      <w:r>
        <w:rPr>
          <w:rFonts w:ascii="楷体_GB2312" w:eastAsia="楷体_GB2312" w:hAnsi="黑体" w:cs="宋体" w:hint="eastAsia"/>
          <w:b/>
          <w:kern w:val="0"/>
          <w:sz w:val="28"/>
          <w:szCs w:val="28"/>
        </w:rPr>
        <w:t>（一）关于公共课程的设置要求</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对于公共课程，上级教育教学管理部门有明确规定的应当达到相关要求，执行相应的标准。教育管理部门未</w:t>
      </w:r>
      <w:proofErr w:type="gramStart"/>
      <w:r>
        <w:rPr>
          <w:rFonts w:ascii="仿宋_GB2312" w:eastAsia="仿宋_GB2312" w:cs="宋体" w:hint="eastAsia"/>
          <w:kern w:val="0"/>
          <w:sz w:val="28"/>
          <w:szCs w:val="28"/>
        </w:rPr>
        <w:t>作出</w:t>
      </w:r>
      <w:proofErr w:type="gramEnd"/>
      <w:r>
        <w:rPr>
          <w:rFonts w:ascii="仿宋_GB2312" w:eastAsia="仿宋_GB2312" w:cs="宋体" w:hint="eastAsia"/>
          <w:kern w:val="0"/>
          <w:sz w:val="28"/>
          <w:szCs w:val="28"/>
        </w:rPr>
        <w:t>具体规定的，应当根据人才培养的目标、规格进行选取和安排，要保证开出一定数量的素质教育类课程以满足学生全面发展的需要。思政、数学、英语及计算机等公共基础类课程开设的学期由教学管理部门会同课程开出部门商定，专业英语课程是否开设及开设的学时、学分由各教学部门根据实际情况确定。通识教育课程平台学分占总学分比例不应低于25%。</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196" w:firstLine="551"/>
        <w:rPr>
          <w:rFonts w:ascii="楷体_GB2312" w:eastAsia="楷体_GB2312" w:hAnsi="黑体" w:cs="宋体"/>
          <w:b/>
          <w:kern w:val="0"/>
          <w:sz w:val="28"/>
          <w:szCs w:val="28"/>
        </w:rPr>
      </w:pPr>
      <w:r>
        <w:rPr>
          <w:rFonts w:ascii="楷体_GB2312" w:eastAsia="楷体_GB2312" w:hAnsi="黑体" w:cs="宋体" w:hint="eastAsia"/>
          <w:b/>
          <w:kern w:val="0"/>
          <w:sz w:val="28"/>
          <w:szCs w:val="28"/>
        </w:rPr>
        <w:t>（二）关于专业课程的设置要求</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1.根据工作岗位定位专业目标，实现课程结构与岗位任务的对接，打破依据专业知识本身的逻辑设置课程和组织内容的传统学科课程模式，转变为以工作任务为参照点设置课程。</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2.课程开设要充分考虑和学生职业资格证书考试内容相匹配、衔接，帮助学生获得相关职业证书。</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3.对课程的设置应当进行大胆的改革，真正以“能力”为基础来设置课程，打破理论与实践的二元课程模式，以工作情境构建教学情境，以项目为载体整合相应的知识和能力，培养学生综合职业能力。</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480"/>
        <w:rPr>
          <w:rFonts w:ascii="楷体_GB2312" w:eastAsia="楷体_GB2312" w:hAnsi="黑体" w:cs="宋体"/>
          <w:b/>
          <w:kern w:val="0"/>
          <w:sz w:val="28"/>
          <w:szCs w:val="28"/>
        </w:rPr>
      </w:pPr>
      <w:r>
        <w:rPr>
          <w:rFonts w:ascii="楷体_GB2312" w:eastAsia="楷体_GB2312" w:hAnsi="黑体" w:cs="宋体" w:hint="eastAsia"/>
          <w:b/>
          <w:kern w:val="0"/>
          <w:sz w:val="28"/>
          <w:szCs w:val="28"/>
        </w:rPr>
        <w:t>（三）关于课程门数和课时的分布</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1.理论“够用”为度(比中职稍强，比本科稍弱)，并不是否定理论教学的必要，而是理论教学的时间和内容应当能够支撑技能的获得并保证在</w:t>
      </w:r>
      <w:r>
        <w:rPr>
          <w:rFonts w:ascii="仿宋_GB2312" w:eastAsia="仿宋_GB2312" w:cs="宋体" w:hint="eastAsia"/>
          <w:kern w:val="0"/>
          <w:sz w:val="28"/>
          <w:szCs w:val="28"/>
        </w:rPr>
        <w:lastRenderedPageBreak/>
        <w:t>今后一定时间内继续提高所需即可，尽量避免单纯的上理论课，应当对理论和实践的教学内容进行整理和重构，以理论与实践一体化的教学内容和方式进行替代。</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2.课程门数不宜过多，核心课程要保证足够的教学时间，让学生学懂学透，保证学生能力的养成和知识的获得，对内容相近的课程应进行删减和合并。</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hAnsi="仿宋_GB2312" w:cs="仿宋_GB2312"/>
          <w:sz w:val="28"/>
          <w:szCs w:val="28"/>
        </w:rPr>
      </w:pPr>
      <w:r>
        <w:rPr>
          <w:rFonts w:ascii="仿宋_GB2312" w:eastAsia="仿宋_GB2312" w:cs="宋体" w:hint="eastAsia"/>
          <w:kern w:val="0"/>
          <w:sz w:val="28"/>
          <w:szCs w:val="28"/>
        </w:rPr>
        <w:t>3.专项实践课程平台学分占总学分的比例控制在工科类专业30%、文科类专业20%左右。</w:t>
      </w:r>
      <w:r>
        <w:rPr>
          <w:rFonts w:ascii="仿宋_GB2312" w:eastAsia="仿宋_GB2312" w:hAnsi="仿宋_GB2312" w:cs="仿宋_GB2312" w:hint="eastAsia"/>
          <w:sz w:val="28"/>
          <w:szCs w:val="28"/>
        </w:rPr>
        <w:t>校内或校外生产性实训（实习）学时要占校内实践教学学时的80%以上。</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黑体" w:eastAsia="黑体" w:hAnsi="黑体" w:cs="仿宋_GB2312"/>
          <w:sz w:val="28"/>
          <w:szCs w:val="28"/>
        </w:rPr>
      </w:pPr>
      <w:r>
        <w:rPr>
          <w:rFonts w:ascii="黑体" w:eastAsia="黑体" w:hAnsi="黑体" w:cs="仿宋_GB2312" w:hint="eastAsia"/>
          <w:sz w:val="28"/>
          <w:szCs w:val="28"/>
        </w:rPr>
        <w:t>六、毕业学分要求</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至少需修满140学分方可毕业，其中：公共必修课36学分（含军事技能2学分</w:t>
      </w:r>
      <w:proofErr w:type="gramStart"/>
      <w:r>
        <w:rPr>
          <w:rFonts w:ascii="仿宋_GB2312" w:eastAsia="仿宋_GB2312" w:hAnsi="仿宋_GB2312" w:cs="仿宋_GB2312" w:hint="eastAsia"/>
          <w:sz w:val="28"/>
          <w:szCs w:val="28"/>
        </w:rPr>
        <w:t>和创就模块</w:t>
      </w:r>
      <w:proofErr w:type="gramEnd"/>
      <w:r>
        <w:rPr>
          <w:rFonts w:ascii="仿宋_GB2312" w:eastAsia="仿宋_GB2312" w:hAnsi="仿宋_GB2312" w:cs="仿宋_GB2312" w:hint="eastAsia"/>
          <w:sz w:val="28"/>
          <w:szCs w:val="28"/>
        </w:rPr>
        <w:t>4学分）、公共选修课不少于4学分；专业必修课63.5学分（</w:t>
      </w:r>
      <w:proofErr w:type="gramStart"/>
      <w:r>
        <w:rPr>
          <w:rFonts w:ascii="仿宋_GB2312" w:eastAsia="仿宋_GB2312" w:hAnsi="仿宋_GB2312" w:cs="仿宋_GB2312" w:hint="eastAsia"/>
          <w:sz w:val="28"/>
          <w:szCs w:val="28"/>
        </w:rPr>
        <w:t>跟岗实习</w:t>
      </w:r>
      <w:proofErr w:type="gramEnd"/>
      <w:r>
        <w:rPr>
          <w:rFonts w:ascii="仿宋_GB2312" w:eastAsia="仿宋_GB2312" w:hAnsi="仿宋_GB2312" w:cs="仿宋_GB2312" w:hint="eastAsia"/>
          <w:sz w:val="28"/>
          <w:szCs w:val="28"/>
        </w:rPr>
        <w:t>和顶岗实习学分另计</w:t>
      </w:r>
      <w:r>
        <w:rPr>
          <w:rFonts w:ascii="仿宋_GB2312" w:eastAsia="仿宋_GB2312" w:hAnsi="仿宋_GB2312" w:cs="仿宋_GB2312"/>
          <w:sz w:val="28"/>
          <w:szCs w:val="28"/>
        </w:rPr>
        <w:t>：20学分</w:t>
      </w:r>
      <w:r>
        <w:rPr>
          <w:rFonts w:ascii="仿宋_GB2312" w:eastAsia="仿宋_GB2312" w:hAnsi="仿宋_GB2312" w:cs="仿宋_GB2312" w:hint="eastAsia"/>
          <w:sz w:val="28"/>
          <w:szCs w:val="28"/>
        </w:rPr>
        <w:t>）、专业选修课不少于8学分；第二课堂活动不少于8.5学分（其中基础学分不少于3学分且基础学分中的德育类学分不少于1.5学分、文明素质养成2.5学分）。</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rPr>
          <w:rFonts w:ascii="黑体" w:eastAsia="黑体" w:cs="黑体"/>
          <w:bCs/>
          <w:kern w:val="0"/>
          <w:sz w:val="28"/>
          <w:szCs w:val="28"/>
        </w:rPr>
      </w:pPr>
      <w:r>
        <w:rPr>
          <w:rFonts w:ascii="黑体" w:eastAsia="黑体" w:cs="黑体" w:hint="eastAsia"/>
          <w:bCs/>
          <w:kern w:val="0"/>
          <w:sz w:val="28"/>
          <w:szCs w:val="28"/>
        </w:rPr>
        <w:t xml:space="preserve">    七、相关说明和规定</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196" w:firstLine="551"/>
        <w:rPr>
          <w:rFonts w:ascii="楷体_GB2312" w:eastAsia="楷体_GB2312"/>
          <w:b/>
          <w:kern w:val="0"/>
          <w:sz w:val="28"/>
          <w:szCs w:val="28"/>
        </w:rPr>
      </w:pPr>
      <w:r>
        <w:rPr>
          <w:rFonts w:ascii="楷体_GB2312" w:eastAsia="楷体_GB2312" w:cs="仿宋_GB2312" w:hint="eastAsia"/>
          <w:b/>
          <w:kern w:val="0"/>
          <w:sz w:val="28"/>
          <w:szCs w:val="28"/>
        </w:rPr>
        <w:t>（一）计算单位</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196" w:firstLine="549"/>
        <w:rPr>
          <w:rFonts w:ascii="楷体_GB2312" w:eastAsia="楷体_GB2312"/>
          <w:b/>
          <w:kern w:val="0"/>
          <w:sz w:val="28"/>
          <w:szCs w:val="28"/>
        </w:rPr>
      </w:pPr>
      <w:r>
        <w:rPr>
          <w:rFonts w:ascii="仿宋_GB2312" w:eastAsia="仿宋_GB2312" w:cs="宋体" w:hint="eastAsia"/>
          <w:kern w:val="0"/>
          <w:sz w:val="28"/>
          <w:szCs w:val="28"/>
        </w:rPr>
        <w:t>以课堂教学为主要教学方式的课程计算单位为学时。</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196" w:firstLine="549"/>
        <w:rPr>
          <w:rFonts w:ascii="楷体_GB2312" w:eastAsia="楷体_GB2312"/>
          <w:b/>
          <w:kern w:val="0"/>
          <w:sz w:val="28"/>
          <w:szCs w:val="28"/>
        </w:rPr>
      </w:pPr>
      <w:r>
        <w:rPr>
          <w:rFonts w:ascii="仿宋_GB2312" w:eastAsia="仿宋_GB2312" w:cs="宋体" w:hint="eastAsia"/>
          <w:kern w:val="0"/>
          <w:sz w:val="28"/>
          <w:szCs w:val="28"/>
        </w:rPr>
        <w:t>以实验、实训、实习等为主要教学方式的突出技能培养的实践课程计算单位为周。</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2"/>
        <w:rPr>
          <w:rFonts w:ascii="楷体_GB2312" w:eastAsia="楷体_GB2312"/>
          <w:b/>
          <w:kern w:val="0"/>
          <w:sz w:val="28"/>
          <w:szCs w:val="28"/>
        </w:rPr>
      </w:pPr>
      <w:r>
        <w:rPr>
          <w:rFonts w:ascii="楷体_GB2312" w:eastAsia="楷体_GB2312" w:cs="仿宋_GB2312" w:hint="eastAsia"/>
          <w:b/>
          <w:kern w:val="0"/>
          <w:sz w:val="28"/>
          <w:szCs w:val="28"/>
        </w:rPr>
        <w:t>（二）课程学分</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w:t>
      </w:r>
      <w:proofErr w:type="gramStart"/>
      <w:r>
        <w:rPr>
          <w:rFonts w:ascii="仿宋_GB2312" w:eastAsia="仿宋_GB2312" w:cs="宋体" w:hint="eastAsia"/>
          <w:kern w:val="0"/>
          <w:sz w:val="28"/>
          <w:szCs w:val="28"/>
        </w:rPr>
        <w:t>思政类</w:t>
      </w:r>
      <w:proofErr w:type="gramEnd"/>
      <w:r>
        <w:rPr>
          <w:rFonts w:ascii="仿宋_GB2312" w:eastAsia="仿宋_GB2312" w:cs="宋体" w:hint="eastAsia"/>
          <w:kern w:val="0"/>
          <w:sz w:val="28"/>
          <w:szCs w:val="28"/>
        </w:rPr>
        <w:t>课程的学分按照国家相关规定执行。</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2．理论课（含一体化课）学分＝学时/16（小数部分1-3的舍去，4-6的计0.5，7-9进一位）。</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3．实践课学分以1周为1学分计。整周的</w:t>
      </w:r>
      <w:proofErr w:type="gramStart"/>
      <w:r>
        <w:rPr>
          <w:rFonts w:ascii="仿宋_GB2312" w:eastAsia="仿宋_GB2312" w:cs="宋体" w:hint="eastAsia"/>
          <w:kern w:val="0"/>
          <w:sz w:val="28"/>
          <w:szCs w:val="28"/>
        </w:rPr>
        <w:t>实训每周</w:t>
      </w:r>
      <w:proofErr w:type="gramEnd"/>
      <w:r>
        <w:rPr>
          <w:rFonts w:ascii="仿宋_GB2312" w:eastAsia="仿宋_GB2312" w:cs="宋体" w:hint="eastAsia"/>
          <w:kern w:val="0"/>
          <w:sz w:val="28"/>
          <w:szCs w:val="28"/>
        </w:rPr>
        <w:t>只安排24学时（周三</w:t>
      </w:r>
      <w:r>
        <w:rPr>
          <w:rFonts w:ascii="仿宋_GB2312" w:eastAsia="仿宋_GB2312" w:cs="宋体" w:hint="eastAsia"/>
          <w:kern w:val="0"/>
          <w:sz w:val="28"/>
          <w:szCs w:val="28"/>
        </w:rPr>
        <w:lastRenderedPageBreak/>
        <w:t>-五下午不安排），在岗实习</w:t>
      </w:r>
      <w:proofErr w:type="gramStart"/>
      <w:r>
        <w:rPr>
          <w:rFonts w:ascii="仿宋_GB2312" w:eastAsia="仿宋_GB2312" w:cs="宋体" w:hint="eastAsia"/>
          <w:kern w:val="0"/>
          <w:sz w:val="28"/>
          <w:szCs w:val="28"/>
        </w:rPr>
        <w:t>和跟岗实</w:t>
      </w:r>
      <w:proofErr w:type="gramEnd"/>
      <w:r>
        <w:rPr>
          <w:rFonts w:ascii="仿宋_GB2312" w:eastAsia="仿宋_GB2312" w:cs="宋体" w:hint="eastAsia"/>
          <w:kern w:val="0"/>
          <w:sz w:val="28"/>
          <w:szCs w:val="28"/>
        </w:rPr>
        <w:t>习暂不分配学分和学时，由教学管理部门根据各专业体情况另行确定。</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4．</w:t>
      </w:r>
      <w:r w:rsidR="00045B68" w:rsidRPr="00045B68">
        <w:rPr>
          <w:rFonts w:ascii="仿宋_GB2312" w:eastAsia="仿宋_GB2312" w:cs="宋体" w:hint="eastAsia"/>
          <w:kern w:val="0"/>
          <w:sz w:val="28"/>
          <w:szCs w:val="28"/>
        </w:rPr>
        <w:t>毕业总学分需修满133.5（财经商贸语言类）或143.5学分（理工艺</w:t>
      </w:r>
      <w:proofErr w:type="gramStart"/>
      <w:r w:rsidR="00045B68" w:rsidRPr="00045B68">
        <w:rPr>
          <w:rFonts w:ascii="仿宋_GB2312" w:eastAsia="仿宋_GB2312" w:cs="宋体" w:hint="eastAsia"/>
          <w:kern w:val="0"/>
          <w:sz w:val="28"/>
          <w:szCs w:val="28"/>
        </w:rPr>
        <w:t>医</w:t>
      </w:r>
      <w:proofErr w:type="gramEnd"/>
      <w:r w:rsidR="00045B68" w:rsidRPr="00045B68">
        <w:rPr>
          <w:rFonts w:ascii="仿宋_GB2312" w:eastAsia="仿宋_GB2312" w:cs="宋体" w:hint="eastAsia"/>
          <w:kern w:val="0"/>
          <w:sz w:val="28"/>
          <w:szCs w:val="28"/>
        </w:rPr>
        <w:t>类）</w:t>
      </w:r>
      <w:r>
        <w:rPr>
          <w:rFonts w:ascii="仿宋_GB2312" w:eastAsia="仿宋_GB2312" w:cs="宋体" w:hint="eastAsia"/>
          <w:kern w:val="0"/>
          <w:sz w:val="28"/>
          <w:szCs w:val="28"/>
        </w:rPr>
        <w:t>（含第二课堂8.5学分）。</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196" w:firstLine="551"/>
        <w:rPr>
          <w:rFonts w:ascii="楷体_GB2312" w:eastAsia="楷体_GB2312" w:cs="宋体"/>
          <w:b/>
          <w:kern w:val="0"/>
          <w:sz w:val="28"/>
          <w:szCs w:val="28"/>
        </w:rPr>
      </w:pPr>
      <w:r>
        <w:rPr>
          <w:rFonts w:ascii="楷体_GB2312" w:eastAsia="楷体_GB2312" w:cs="仿宋_GB2312" w:hint="eastAsia"/>
          <w:b/>
          <w:kern w:val="0"/>
          <w:sz w:val="28"/>
          <w:szCs w:val="28"/>
        </w:rPr>
        <w:t>（三）其他</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1.各学期参考教学周分别是： 13、18、18、18、10。各学期实际安排理论课教学周和下达教学任务时，应扣除该学期的整周</w:t>
      </w:r>
      <w:proofErr w:type="gramStart"/>
      <w:r>
        <w:rPr>
          <w:rFonts w:ascii="仿宋_GB2312" w:eastAsia="仿宋_GB2312" w:cs="宋体" w:hint="eastAsia"/>
          <w:kern w:val="0"/>
          <w:sz w:val="28"/>
          <w:szCs w:val="28"/>
        </w:rPr>
        <w:t>实训周和</w:t>
      </w:r>
      <w:proofErr w:type="gramEnd"/>
      <w:r>
        <w:rPr>
          <w:rFonts w:ascii="仿宋_GB2312" w:eastAsia="仿宋_GB2312" w:cs="宋体" w:hint="eastAsia"/>
          <w:kern w:val="0"/>
          <w:sz w:val="28"/>
          <w:szCs w:val="28"/>
        </w:rPr>
        <w:t>国家规定的法定节假日（调休日不扣）。</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2.</w:t>
      </w:r>
      <w:proofErr w:type="gramStart"/>
      <w:r>
        <w:rPr>
          <w:rFonts w:ascii="仿宋_GB2312" w:eastAsia="仿宋_GB2312" w:cs="宋体" w:hint="eastAsia"/>
          <w:kern w:val="0"/>
          <w:sz w:val="28"/>
          <w:szCs w:val="28"/>
        </w:rPr>
        <w:t>理论课如有</w:t>
      </w:r>
      <w:proofErr w:type="gramEnd"/>
      <w:r>
        <w:rPr>
          <w:rFonts w:ascii="仿宋_GB2312" w:eastAsia="仿宋_GB2312" w:cs="宋体" w:hint="eastAsia"/>
          <w:kern w:val="0"/>
          <w:sz w:val="28"/>
          <w:szCs w:val="28"/>
        </w:rPr>
        <w:t>必要且条件许可应当安排一定比例的课内实践，但需要制订相应以任务或项目为主的实施方案。有课程转移到企业开展实践教学的，须在该课程对应备注栏中说明。</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3.总学时（含各</w:t>
      </w:r>
      <w:proofErr w:type="gramStart"/>
      <w:r>
        <w:rPr>
          <w:rFonts w:ascii="仿宋_GB2312" w:eastAsia="仿宋_GB2312" w:cs="宋体" w:hint="eastAsia"/>
          <w:kern w:val="0"/>
          <w:sz w:val="28"/>
          <w:szCs w:val="28"/>
        </w:rPr>
        <w:t>类实践</w:t>
      </w:r>
      <w:proofErr w:type="gramEnd"/>
      <w:r>
        <w:rPr>
          <w:rFonts w:ascii="仿宋_GB2312" w:eastAsia="仿宋_GB2312" w:cs="宋体" w:hint="eastAsia"/>
          <w:kern w:val="0"/>
          <w:sz w:val="28"/>
          <w:szCs w:val="28"/>
        </w:rPr>
        <w:t>课）不少于2</w:t>
      </w:r>
      <w:r>
        <w:rPr>
          <w:rFonts w:ascii="仿宋_GB2312" w:eastAsia="仿宋_GB2312" w:cs="宋体"/>
          <w:kern w:val="0"/>
          <w:sz w:val="28"/>
          <w:szCs w:val="28"/>
        </w:rPr>
        <w:t>5</w:t>
      </w:r>
      <w:r>
        <w:rPr>
          <w:rFonts w:ascii="仿宋_GB2312" w:eastAsia="仿宋_GB2312" w:cs="宋体" w:hint="eastAsia"/>
          <w:kern w:val="0"/>
          <w:sz w:val="28"/>
          <w:szCs w:val="28"/>
        </w:rPr>
        <w:t>00学时。</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4.周学时：第1-2学期24-26学时，第3-4学期20-24学时，第5学期12-16学时（应安排技能性较强或与企业共同开发的课程）。</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5.考核方式：课程应注明考核方式是考试还是考查，每学期安排2～3门考试课。教学管理部门与各教学部门应积极开展考核评价方式改革，以全面、综合衡量学生的学业状况。</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6.课程次序：各模块内先开设的课程次序在前，依次类推。</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562"/>
        <w:rPr>
          <w:rFonts w:ascii="黑体" w:eastAsia="黑体" w:hAnsi="黑体"/>
          <w:bCs/>
          <w:kern w:val="0"/>
          <w:sz w:val="28"/>
          <w:szCs w:val="28"/>
        </w:rPr>
      </w:pPr>
      <w:r>
        <w:rPr>
          <w:rFonts w:ascii="黑体" w:eastAsia="黑体" w:hAnsi="黑体" w:cs="黑体" w:hint="eastAsia"/>
          <w:bCs/>
          <w:kern w:val="0"/>
          <w:sz w:val="28"/>
          <w:szCs w:val="28"/>
        </w:rPr>
        <w:t>八、组织实施</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人才培养方案的制（修）</w:t>
      </w:r>
      <w:proofErr w:type="gramStart"/>
      <w:r>
        <w:rPr>
          <w:rFonts w:ascii="仿宋_GB2312" w:eastAsia="仿宋_GB2312" w:cs="宋体" w:hint="eastAsia"/>
          <w:kern w:val="0"/>
          <w:sz w:val="28"/>
          <w:szCs w:val="28"/>
        </w:rPr>
        <w:t>订是人才</w:t>
      </w:r>
      <w:proofErr w:type="gramEnd"/>
      <w:r>
        <w:rPr>
          <w:rFonts w:ascii="仿宋_GB2312" w:eastAsia="仿宋_GB2312" w:cs="宋体" w:hint="eastAsia"/>
          <w:kern w:val="0"/>
          <w:sz w:val="28"/>
          <w:szCs w:val="28"/>
        </w:rPr>
        <w:t xml:space="preserve">培养的核心工作。各个教学部门根据学校总体部署和进度安排，须保质保量按时完成有关的各项工作。  </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（一）教学管理部门负责人才培养方案的制订审议工作。</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（二）各教学部门应由负责人牵头、教研室主任具体负责，指派专业负责人或骨干教师等承担人才培养方案制（修）订工作的统筹、汇总、审核、签字工作，不得将以上职责转移给他人。</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lastRenderedPageBreak/>
        <w:t>（三）教学管理部门应充分征求相关教学部门负责人关于人才培养方案的相关意见，并在制订和修改中充分考虑、采纳，并组织教研室主任、专业教师认真学习有关材料，在有兄弟高校、行业企业参与并充分论证和广泛调研的基础上，提出各类课程安排的初步意见，并对所制订的人才培养方案进行反复的讨论、修改，在课程体系、课程名称和学时、学分安排上达成共识。</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（四）各教学部门编制出各专业人才培养方案初稿</w:t>
      </w:r>
      <w:proofErr w:type="gramStart"/>
      <w:r>
        <w:rPr>
          <w:rFonts w:ascii="仿宋_GB2312" w:eastAsia="仿宋_GB2312" w:cs="宋体" w:hint="eastAsia"/>
          <w:kern w:val="0"/>
          <w:sz w:val="28"/>
          <w:szCs w:val="28"/>
        </w:rPr>
        <w:t>经教学</w:t>
      </w:r>
      <w:proofErr w:type="gramEnd"/>
      <w:r>
        <w:rPr>
          <w:rFonts w:ascii="仿宋_GB2312" w:eastAsia="仿宋_GB2312" w:cs="宋体" w:hint="eastAsia"/>
          <w:kern w:val="0"/>
          <w:sz w:val="28"/>
          <w:szCs w:val="28"/>
        </w:rPr>
        <w:t>管理部门初审后，由学校领导审定施行。</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五）人才培养方案一经确定，不得随意变动。各教学部门要根据人才培养方案落实教学任务，避免随意调整或修改人才培养方案中所列的课程及实训、实习等教学环节，必须调整的，须提前向教学管理部门提出书面报告，说明变动理由及调整方案，</w:t>
      </w:r>
      <w:proofErr w:type="gramStart"/>
      <w:r>
        <w:rPr>
          <w:rFonts w:ascii="仿宋_GB2312" w:eastAsia="仿宋_GB2312" w:cs="宋体" w:hint="eastAsia"/>
          <w:kern w:val="0"/>
          <w:sz w:val="28"/>
          <w:szCs w:val="28"/>
        </w:rPr>
        <w:t>经教学</w:t>
      </w:r>
      <w:proofErr w:type="gramEnd"/>
      <w:r>
        <w:rPr>
          <w:rFonts w:ascii="仿宋_GB2312" w:eastAsia="仿宋_GB2312" w:cs="宋体" w:hint="eastAsia"/>
          <w:kern w:val="0"/>
          <w:sz w:val="28"/>
          <w:szCs w:val="28"/>
        </w:rPr>
        <w:t>管理部门初审后并报分管校领导批准后方可执行。</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（六）本意</w:t>
      </w:r>
      <w:proofErr w:type="gramStart"/>
      <w:r>
        <w:rPr>
          <w:rFonts w:ascii="仿宋_GB2312" w:eastAsia="仿宋_GB2312" w:cs="宋体" w:hint="eastAsia"/>
          <w:kern w:val="0"/>
          <w:sz w:val="28"/>
          <w:szCs w:val="28"/>
        </w:rPr>
        <w:t>见适应</w:t>
      </w:r>
      <w:proofErr w:type="gramEnd"/>
      <w:r>
        <w:rPr>
          <w:rFonts w:ascii="仿宋_GB2312" w:eastAsia="仿宋_GB2312" w:cs="宋体" w:hint="eastAsia"/>
          <w:kern w:val="0"/>
          <w:sz w:val="28"/>
          <w:szCs w:val="28"/>
        </w:rPr>
        <w:t>于202</w:t>
      </w:r>
      <w:r w:rsidR="00650BB0">
        <w:rPr>
          <w:rFonts w:ascii="仿宋_GB2312" w:eastAsia="仿宋_GB2312" w:cs="宋体"/>
          <w:kern w:val="0"/>
          <w:sz w:val="28"/>
          <w:szCs w:val="28"/>
        </w:rPr>
        <w:t>1</w:t>
      </w:r>
      <w:r>
        <w:rPr>
          <w:rFonts w:ascii="仿宋_GB2312" w:eastAsia="仿宋_GB2312" w:cs="宋体" w:hint="eastAsia"/>
          <w:kern w:val="0"/>
          <w:sz w:val="28"/>
          <w:szCs w:val="28"/>
        </w:rPr>
        <w:t>级各专业，20</w:t>
      </w:r>
      <w:r w:rsidR="00650BB0">
        <w:rPr>
          <w:rFonts w:ascii="仿宋_GB2312" w:eastAsia="仿宋_GB2312" w:cs="宋体"/>
          <w:kern w:val="0"/>
          <w:sz w:val="28"/>
          <w:szCs w:val="28"/>
        </w:rPr>
        <w:t>20</w:t>
      </w:r>
      <w:r>
        <w:rPr>
          <w:rFonts w:ascii="仿宋_GB2312" w:eastAsia="仿宋_GB2312" w:cs="宋体" w:hint="eastAsia"/>
          <w:kern w:val="0"/>
          <w:sz w:val="28"/>
          <w:szCs w:val="28"/>
        </w:rPr>
        <w:t>级有在校生的专业根据原人才培养方案执行情况，可参照修订教学计划。</w:t>
      </w: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（七）本意见由教学管理部门负责解释。</w:t>
      </w:r>
    </w:p>
    <w:p w:rsidR="009F12E3" w:rsidRDefault="009F12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p>
    <w:p w:rsidR="009F12E3" w:rsidRDefault="009F12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p>
    <w:p w:rsidR="009F12E3" w:rsidRDefault="008E7B1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bookmarkStart w:id="1" w:name="_Hlk87282053"/>
      <w:r>
        <w:rPr>
          <w:rFonts w:ascii="仿宋_GB2312" w:eastAsia="仿宋_GB2312" w:cs="宋体" w:hint="eastAsia"/>
          <w:kern w:val="0"/>
          <w:sz w:val="28"/>
          <w:szCs w:val="28"/>
        </w:rPr>
        <w:t>附件：</w:t>
      </w:r>
      <w:bookmarkEnd w:id="1"/>
      <w:r>
        <w:rPr>
          <w:rFonts w:ascii="仿宋_GB2312" w:eastAsia="仿宋_GB2312" w:cs="宋体" w:hint="eastAsia"/>
          <w:kern w:val="0"/>
          <w:sz w:val="28"/>
          <w:szCs w:val="28"/>
        </w:rPr>
        <w:t>专业人才培养方案模板</w:t>
      </w:r>
    </w:p>
    <w:p w:rsidR="009F12E3" w:rsidRDefault="009F12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p>
    <w:p w:rsidR="009F12E3" w:rsidRDefault="009F12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p>
    <w:p w:rsidR="009F12E3" w:rsidRDefault="009F12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560" w:lineRule="exact"/>
        <w:ind w:firstLineChars="200" w:firstLine="560"/>
        <w:rPr>
          <w:rFonts w:ascii="仿宋_GB2312" w:eastAsia="仿宋_GB2312" w:cs="宋体"/>
          <w:kern w:val="0"/>
          <w:sz w:val="28"/>
          <w:szCs w:val="28"/>
        </w:rPr>
      </w:pPr>
    </w:p>
    <w:p w:rsidR="009F12E3" w:rsidRDefault="008E7B13">
      <w:pPr>
        <w:spacing w:line="560" w:lineRule="exact"/>
        <w:rPr>
          <w:rFonts w:ascii="仿宋_GB2312" w:eastAsia="仿宋_GB2312" w:hAnsi="宋体"/>
          <w:sz w:val="28"/>
          <w:szCs w:val="28"/>
        </w:rPr>
      </w:pPr>
      <w:r>
        <w:rPr>
          <w:rFonts w:ascii="仿宋_GB2312" w:eastAsia="仿宋_GB2312" w:hAnsi="宋体" w:hint="eastAsia"/>
          <w:sz w:val="28"/>
          <w:szCs w:val="28"/>
        </w:rPr>
        <w:t xml:space="preserve">                                 广州华南商贸职业学院</w:t>
      </w:r>
    </w:p>
    <w:p w:rsidR="009F12E3" w:rsidRDefault="008E7B13">
      <w:pPr>
        <w:spacing w:line="560" w:lineRule="exact"/>
        <w:rPr>
          <w:rFonts w:ascii="仿宋_GB2312" w:eastAsia="仿宋_GB2312" w:hAnsi="宋体"/>
          <w:sz w:val="28"/>
          <w:szCs w:val="28"/>
        </w:rPr>
      </w:pPr>
      <w:r>
        <w:rPr>
          <w:rFonts w:ascii="仿宋_GB2312" w:eastAsia="仿宋_GB2312" w:hAnsi="宋体" w:hint="eastAsia"/>
          <w:sz w:val="28"/>
          <w:szCs w:val="28"/>
        </w:rPr>
        <w:t xml:space="preserve">                                　　202</w:t>
      </w:r>
      <w:r w:rsidR="00650BB0">
        <w:rPr>
          <w:rFonts w:ascii="仿宋_GB2312" w:eastAsia="仿宋_GB2312" w:hAnsi="宋体"/>
          <w:sz w:val="28"/>
          <w:szCs w:val="28"/>
        </w:rPr>
        <w:t>1</w:t>
      </w:r>
      <w:r>
        <w:rPr>
          <w:rFonts w:ascii="仿宋_GB2312" w:eastAsia="仿宋_GB2312" w:hAnsi="宋体" w:hint="eastAsia"/>
          <w:sz w:val="28"/>
          <w:szCs w:val="28"/>
        </w:rPr>
        <w:t>年</w:t>
      </w:r>
      <w:r w:rsidR="00650BB0">
        <w:rPr>
          <w:rFonts w:ascii="仿宋_GB2312" w:eastAsia="仿宋_GB2312" w:hAnsi="宋体"/>
          <w:sz w:val="28"/>
          <w:szCs w:val="28"/>
        </w:rPr>
        <w:t>11</w:t>
      </w:r>
      <w:r>
        <w:rPr>
          <w:rFonts w:ascii="仿宋_GB2312" w:eastAsia="仿宋_GB2312" w:hAnsi="宋体" w:hint="eastAsia"/>
          <w:sz w:val="28"/>
          <w:szCs w:val="28"/>
        </w:rPr>
        <w:t>月</w:t>
      </w:r>
      <w:r w:rsidR="00650BB0">
        <w:rPr>
          <w:rFonts w:ascii="仿宋_GB2312" w:eastAsia="仿宋_GB2312" w:hAnsi="宋体"/>
          <w:sz w:val="28"/>
          <w:szCs w:val="28"/>
        </w:rPr>
        <w:t>8</w:t>
      </w:r>
      <w:r>
        <w:rPr>
          <w:rFonts w:ascii="仿宋_GB2312" w:eastAsia="仿宋_GB2312" w:hAnsi="宋体" w:hint="eastAsia"/>
          <w:sz w:val="28"/>
          <w:szCs w:val="28"/>
        </w:rPr>
        <w:t>日</w:t>
      </w:r>
    </w:p>
    <w:p w:rsidR="009F12E3" w:rsidRDefault="009F12E3">
      <w:pPr>
        <w:spacing w:line="360" w:lineRule="auto"/>
        <w:rPr>
          <w:rFonts w:ascii="仿宋_GB2312" w:eastAsia="仿宋_GB2312" w:hAnsi="宋体"/>
          <w:sz w:val="28"/>
          <w:szCs w:val="28"/>
        </w:rPr>
      </w:pPr>
    </w:p>
    <w:p w:rsidR="00915A30" w:rsidRDefault="00915A30">
      <w:pPr>
        <w:spacing w:line="360" w:lineRule="auto"/>
        <w:rPr>
          <w:rFonts w:ascii="仿宋_GB2312" w:eastAsia="仿宋_GB2312" w:hAnsi="宋体"/>
          <w:sz w:val="28"/>
          <w:szCs w:val="28"/>
        </w:rPr>
      </w:pPr>
    </w:p>
    <w:p w:rsidR="00915A30" w:rsidRDefault="008F665B" w:rsidP="008F665B">
      <w:pPr>
        <w:spacing w:line="360" w:lineRule="auto"/>
        <w:ind w:firstLineChars="100" w:firstLine="280"/>
        <w:rPr>
          <w:rFonts w:ascii="仿宋_GB2312" w:eastAsia="仿宋_GB2312" w:hAnsi="宋体"/>
          <w:sz w:val="28"/>
          <w:szCs w:val="28"/>
        </w:rPr>
      </w:pPr>
      <w:r>
        <w:rPr>
          <w:rFonts w:ascii="仿宋_GB2312" w:eastAsia="仿宋_GB2312" w:cs="宋体" w:hint="eastAsia"/>
          <w:kern w:val="0"/>
          <w:sz w:val="28"/>
          <w:szCs w:val="28"/>
        </w:rPr>
        <w:t>附件：</w:t>
      </w:r>
    </w:p>
    <w:p w:rsidR="009F12E3" w:rsidRPr="00915A30" w:rsidRDefault="009F12E3">
      <w:pPr>
        <w:spacing w:line="360" w:lineRule="auto"/>
        <w:rPr>
          <w:rFonts w:ascii="仿宋_GB2312" w:eastAsia="仿宋_GB2312" w:hAnsi="宋体"/>
          <w:sz w:val="28"/>
          <w:szCs w:val="28"/>
        </w:rPr>
      </w:pPr>
    </w:p>
    <w:p w:rsidR="00650BB0" w:rsidRPr="00650BB0" w:rsidRDefault="00650BB0" w:rsidP="00650BB0">
      <w:pPr>
        <w:spacing w:line="720" w:lineRule="exact"/>
        <w:jc w:val="center"/>
        <w:rPr>
          <w:rFonts w:ascii="仿宋_GB2312" w:eastAsia="仿宋_GB2312" w:hAnsi="仿宋" w:hint="eastAsia"/>
          <w:b/>
          <w:sz w:val="28"/>
          <w:szCs w:val="28"/>
        </w:rPr>
      </w:pPr>
      <w:r w:rsidRPr="00650BB0">
        <w:rPr>
          <w:rFonts w:ascii="仿宋_GB2312" w:eastAsia="仿宋_GB2312" w:hint="eastAsia"/>
          <w:sz w:val="28"/>
          <w:szCs w:val="28"/>
        </w:rPr>
        <w:t xml:space="preserve"> </w:t>
      </w:r>
      <w:r w:rsidRPr="00650BB0">
        <w:rPr>
          <w:rFonts w:ascii="仿宋_GB2312" w:eastAsia="仿宋_GB2312" w:hint="eastAsia"/>
          <w:sz w:val="28"/>
          <w:szCs w:val="28"/>
          <w:u w:val="single"/>
        </w:rPr>
        <w:t xml:space="preserve">          </w:t>
      </w:r>
      <w:r w:rsidRPr="00650BB0">
        <w:rPr>
          <w:rFonts w:ascii="仿宋_GB2312" w:eastAsia="仿宋_GB2312" w:hAnsi="宋体" w:hint="eastAsia"/>
          <w:b/>
          <w:sz w:val="28"/>
          <w:szCs w:val="28"/>
          <w:u w:val="single"/>
        </w:rPr>
        <w:t xml:space="preserve">         </w:t>
      </w:r>
      <w:r w:rsidRPr="00650BB0">
        <w:rPr>
          <w:rFonts w:ascii="仿宋_GB2312" w:eastAsia="仿宋_GB2312" w:hAnsi="仿宋" w:hint="eastAsia"/>
          <w:b/>
          <w:sz w:val="28"/>
          <w:szCs w:val="28"/>
        </w:rPr>
        <w:t>专业人才培养方案</w:t>
      </w:r>
    </w:p>
    <w:p w:rsidR="00650BB0" w:rsidRDefault="00650BB0" w:rsidP="00650BB0">
      <w:pPr>
        <w:spacing w:line="560" w:lineRule="exact"/>
        <w:ind w:firstLineChars="200" w:firstLine="482"/>
        <w:rPr>
          <w:rFonts w:ascii="仿宋_GB2312" w:eastAsia="仿宋_GB2312"/>
          <w:b/>
          <w:sz w:val="24"/>
          <w:szCs w:val="24"/>
        </w:rPr>
      </w:pPr>
    </w:p>
    <w:p w:rsidR="00650BB0" w:rsidRPr="00650BB0" w:rsidRDefault="00650BB0" w:rsidP="00650BB0">
      <w:pPr>
        <w:spacing w:line="560" w:lineRule="exact"/>
        <w:ind w:firstLineChars="200" w:firstLine="482"/>
        <w:rPr>
          <w:rFonts w:ascii="仿宋_GB2312" w:eastAsia="仿宋_GB2312" w:hint="eastAsia"/>
          <w:b/>
          <w:sz w:val="24"/>
          <w:szCs w:val="24"/>
        </w:rPr>
      </w:pPr>
      <w:r w:rsidRPr="00650BB0">
        <w:rPr>
          <w:rFonts w:ascii="仿宋_GB2312" w:eastAsia="仿宋_GB2312" w:hint="eastAsia"/>
          <w:b/>
          <w:sz w:val="24"/>
          <w:szCs w:val="24"/>
        </w:rPr>
        <w:t>1.【专业名称及代码】</w:t>
      </w:r>
    </w:p>
    <w:p w:rsidR="00650BB0" w:rsidRPr="00650BB0" w:rsidRDefault="00650BB0" w:rsidP="00650BB0">
      <w:pPr>
        <w:spacing w:line="560" w:lineRule="exact"/>
        <w:ind w:firstLineChars="200" w:firstLine="480"/>
        <w:rPr>
          <w:rFonts w:ascii="仿宋_GB2312" w:eastAsia="仿宋_GB2312" w:hint="eastAsia"/>
          <w:sz w:val="24"/>
          <w:szCs w:val="24"/>
        </w:rPr>
      </w:pPr>
      <w:r w:rsidRPr="00650BB0">
        <w:rPr>
          <w:rFonts w:ascii="仿宋_GB2312" w:eastAsia="仿宋_GB2312" w:hint="eastAsia"/>
          <w:sz w:val="24"/>
          <w:szCs w:val="24"/>
        </w:rPr>
        <w:t>专业群名称：（该专业有所属</w:t>
      </w:r>
      <w:proofErr w:type="gramStart"/>
      <w:r w:rsidRPr="00650BB0">
        <w:rPr>
          <w:rFonts w:ascii="仿宋_GB2312" w:eastAsia="仿宋_GB2312" w:hint="eastAsia"/>
          <w:sz w:val="24"/>
          <w:szCs w:val="24"/>
        </w:rPr>
        <w:t>专业群请填写</w:t>
      </w:r>
      <w:proofErr w:type="gramEnd"/>
      <w:r w:rsidRPr="00650BB0">
        <w:rPr>
          <w:rFonts w:ascii="仿宋_GB2312" w:eastAsia="仿宋_GB2312" w:hint="eastAsia"/>
          <w:sz w:val="24"/>
          <w:szCs w:val="24"/>
        </w:rPr>
        <w:t>，若无请删除）</w:t>
      </w:r>
    </w:p>
    <w:p w:rsidR="00650BB0" w:rsidRPr="00650BB0" w:rsidRDefault="00650BB0" w:rsidP="00650BB0">
      <w:pPr>
        <w:spacing w:line="560" w:lineRule="exact"/>
        <w:ind w:firstLineChars="200" w:firstLine="480"/>
        <w:rPr>
          <w:rFonts w:ascii="仿宋_GB2312" w:eastAsia="仿宋_GB2312" w:hint="eastAsia"/>
          <w:sz w:val="24"/>
          <w:szCs w:val="24"/>
        </w:rPr>
      </w:pPr>
      <w:r w:rsidRPr="00650BB0">
        <w:rPr>
          <w:rFonts w:ascii="仿宋_GB2312" w:eastAsia="仿宋_GB2312" w:hint="eastAsia"/>
          <w:sz w:val="24"/>
          <w:szCs w:val="24"/>
        </w:rPr>
        <w:t>专业名称：</w:t>
      </w:r>
    </w:p>
    <w:p w:rsidR="00650BB0" w:rsidRPr="00650BB0" w:rsidRDefault="00650BB0" w:rsidP="00650BB0">
      <w:pPr>
        <w:spacing w:line="560" w:lineRule="exact"/>
        <w:ind w:firstLineChars="200" w:firstLine="480"/>
        <w:rPr>
          <w:rFonts w:ascii="仿宋_GB2312" w:eastAsia="仿宋_GB2312" w:hint="eastAsia"/>
          <w:sz w:val="24"/>
          <w:szCs w:val="24"/>
        </w:rPr>
      </w:pPr>
      <w:r w:rsidRPr="00650BB0">
        <w:rPr>
          <w:rFonts w:ascii="仿宋_GB2312" w:eastAsia="仿宋_GB2312" w:hint="eastAsia"/>
          <w:sz w:val="24"/>
          <w:szCs w:val="24"/>
        </w:rPr>
        <w:t>专业代码：</w:t>
      </w:r>
    </w:p>
    <w:p w:rsidR="00650BB0" w:rsidRPr="00650BB0" w:rsidRDefault="00650BB0" w:rsidP="00650BB0">
      <w:pPr>
        <w:spacing w:line="560" w:lineRule="exact"/>
        <w:ind w:firstLineChars="200" w:firstLine="482"/>
        <w:rPr>
          <w:rFonts w:ascii="仿宋_GB2312" w:eastAsia="仿宋_GB2312" w:hint="eastAsia"/>
          <w:b/>
          <w:sz w:val="24"/>
          <w:szCs w:val="24"/>
        </w:rPr>
      </w:pPr>
      <w:r w:rsidRPr="00650BB0">
        <w:rPr>
          <w:rFonts w:ascii="仿宋_GB2312" w:eastAsia="仿宋_GB2312" w:hint="eastAsia"/>
          <w:b/>
          <w:sz w:val="24"/>
          <w:szCs w:val="24"/>
        </w:rPr>
        <w:t>2.【招生对象】</w:t>
      </w:r>
    </w:p>
    <w:p w:rsidR="00650BB0" w:rsidRPr="00650BB0" w:rsidRDefault="00650BB0" w:rsidP="00650BB0">
      <w:pPr>
        <w:spacing w:line="560" w:lineRule="exact"/>
        <w:ind w:firstLineChars="200" w:firstLine="480"/>
        <w:rPr>
          <w:rFonts w:ascii="仿宋_GB2312" w:eastAsia="仿宋_GB2312" w:hint="eastAsia"/>
          <w:sz w:val="24"/>
          <w:szCs w:val="24"/>
        </w:rPr>
      </w:pPr>
      <w:proofErr w:type="gramStart"/>
      <w:r w:rsidRPr="00650BB0">
        <w:rPr>
          <w:rFonts w:ascii="仿宋_GB2312" w:eastAsia="仿宋_GB2312" w:hint="eastAsia"/>
          <w:sz w:val="24"/>
          <w:szCs w:val="24"/>
        </w:rPr>
        <w:t>如普招</w:t>
      </w:r>
      <w:proofErr w:type="gramEnd"/>
      <w:r w:rsidRPr="00650BB0">
        <w:rPr>
          <w:rFonts w:ascii="仿宋_GB2312" w:eastAsia="仿宋_GB2312" w:hint="eastAsia"/>
          <w:sz w:val="24"/>
          <w:szCs w:val="24"/>
        </w:rPr>
        <w:t>（普高生、三校生）或扩招（特殊群体）。</w:t>
      </w:r>
    </w:p>
    <w:p w:rsidR="00650BB0" w:rsidRPr="00650BB0" w:rsidRDefault="00650BB0" w:rsidP="00650BB0">
      <w:pPr>
        <w:spacing w:line="560" w:lineRule="exact"/>
        <w:ind w:firstLineChars="200" w:firstLine="482"/>
        <w:rPr>
          <w:rFonts w:ascii="仿宋_GB2312" w:eastAsia="仿宋_GB2312" w:hint="eastAsia"/>
          <w:b/>
          <w:sz w:val="24"/>
          <w:szCs w:val="24"/>
        </w:rPr>
      </w:pPr>
      <w:r w:rsidRPr="00650BB0">
        <w:rPr>
          <w:rFonts w:ascii="仿宋_GB2312" w:eastAsia="仿宋_GB2312" w:hint="eastAsia"/>
          <w:b/>
          <w:sz w:val="24"/>
          <w:szCs w:val="24"/>
        </w:rPr>
        <w:t>3.【学制】</w:t>
      </w:r>
    </w:p>
    <w:p w:rsidR="00650BB0" w:rsidRPr="00650BB0" w:rsidRDefault="00650BB0" w:rsidP="00650BB0">
      <w:pPr>
        <w:spacing w:line="560" w:lineRule="exact"/>
        <w:ind w:firstLineChars="200" w:firstLine="480"/>
        <w:rPr>
          <w:rFonts w:ascii="仿宋_GB2312" w:eastAsia="仿宋_GB2312" w:hint="eastAsia"/>
          <w:sz w:val="24"/>
          <w:szCs w:val="24"/>
        </w:rPr>
      </w:pPr>
      <w:r w:rsidRPr="00650BB0">
        <w:rPr>
          <w:rFonts w:ascii="仿宋_GB2312" w:eastAsia="仿宋_GB2312" w:hint="eastAsia"/>
          <w:sz w:val="24"/>
          <w:szCs w:val="24"/>
        </w:rPr>
        <w:t>三年。</w:t>
      </w:r>
    </w:p>
    <w:p w:rsidR="00650BB0" w:rsidRPr="00650BB0" w:rsidRDefault="00650BB0" w:rsidP="00650BB0">
      <w:pPr>
        <w:spacing w:line="560" w:lineRule="exact"/>
        <w:ind w:firstLineChars="200" w:firstLine="482"/>
        <w:rPr>
          <w:rFonts w:ascii="仿宋_GB2312" w:eastAsia="仿宋_GB2312" w:hint="eastAsia"/>
          <w:b/>
          <w:sz w:val="24"/>
          <w:szCs w:val="24"/>
        </w:rPr>
      </w:pPr>
      <w:r w:rsidRPr="00650BB0">
        <w:rPr>
          <w:rFonts w:ascii="仿宋_GB2312" w:eastAsia="仿宋_GB2312" w:hint="eastAsia"/>
          <w:b/>
          <w:sz w:val="24"/>
          <w:szCs w:val="24"/>
        </w:rPr>
        <w:t>4.【职业面向】</w:t>
      </w:r>
    </w:p>
    <w:p w:rsidR="00650BB0" w:rsidRPr="00650BB0" w:rsidRDefault="00650BB0" w:rsidP="00650BB0">
      <w:pPr>
        <w:widowControl/>
        <w:jc w:val="center"/>
        <w:outlineLvl w:val="1"/>
        <w:rPr>
          <w:rFonts w:ascii="仿宋_GB2312" w:eastAsia="仿宋_GB2312" w:hAnsi="微软雅黑" w:cs="微软雅黑" w:hint="eastAsia"/>
          <w:bCs/>
          <w:kern w:val="0"/>
          <w:sz w:val="24"/>
          <w:szCs w:val="24"/>
        </w:rPr>
      </w:pPr>
      <w:r w:rsidRPr="00650BB0">
        <w:rPr>
          <w:rFonts w:ascii="仿宋_GB2312" w:eastAsia="仿宋_GB2312" w:hAnsi="微软雅黑" w:cs="微软雅黑" w:hint="eastAsia"/>
          <w:bCs/>
          <w:kern w:val="0"/>
          <w:sz w:val="24"/>
          <w:szCs w:val="24"/>
        </w:rPr>
        <w:t>表1  职业面向分析表</w:t>
      </w:r>
    </w:p>
    <w:tbl>
      <w:tblPr>
        <w:tblpPr w:leftFromText="180" w:rightFromText="180" w:vertAnchor="text" w:horzAnchor="margin" w:tblpXSpec="center" w:tblpY="6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34"/>
        <w:gridCol w:w="1434"/>
        <w:gridCol w:w="1433"/>
        <w:gridCol w:w="1433"/>
        <w:gridCol w:w="1433"/>
        <w:gridCol w:w="2019"/>
      </w:tblGrid>
      <w:tr w:rsidR="00650BB0" w:rsidRPr="00650BB0" w:rsidTr="004D304D">
        <w:trPr>
          <w:trHeight w:hRule="exact" w:val="706"/>
          <w:tblHeader/>
        </w:trPr>
        <w:tc>
          <w:tcPr>
            <w:tcW w:w="780" w:type="pct"/>
            <w:tcBorders>
              <w:top w:val="single" w:sz="4" w:space="0" w:color="000000"/>
              <w:left w:val="single" w:sz="4" w:space="0" w:color="000000"/>
              <w:bottom w:val="single" w:sz="4" w:space="0" w:color="000000"/>
              <w:right w:val="single" w:sz="4" w:space="0" w:color="000000"/>
            </w:tcBorders>
            <w:vAlign w:val="center"/>
            <w:hideMark/>
          </w:tcPr>
          <w:p w:rsidR="00650BB0" w:rsidRPr="00650BB0" w:rsidRDefault="00650BB0" w:rsidP="00650BB0">
            <w:pPr>
              <w:adjustRightInd w:val="0"/>
              <w:jc w:val="center"/>
              <w:rPr>
                <w:rFonts w:ascii="仿宋_GB2312" w:eastAsia="仿宋_GB2312" w:hAnsi="宋体" w:cs="宋体" w:hint="eastAsia"/>
                <w:b/>
                <w:bCs/>
                <w:sz w:val="24"/>
                <w:szCs w:val="24"/>
              </w:rPr>
            </w:pPr>
            <w:r w:rsidRPr="00650BB0">
              <w:rPr>
                <w:rFonts w:ascii="仿宋_GB2312" w:eastAsia="仿宋_GB2312" w:hAnsi="宋体" w:cs="宋体" w:hint="eastAsia"/>
                <w:b/>
                <w:bCs/>
                <w:sz w:val="24"/>
                <w:szCs w:val="24"/>
              </w:rPr>
              <w:t>所属专业大类（代码）</w:t>
            </w:r>
          </w:p>
        </w:tc>
        <w:tc>
          <w:tcPr>
            <w:tcW w:w="780" w:type="pct"/>
            <w:tcBorders>
              <w:top w:val="single" w:sz="4" w:space="0" w:color="000000"/>
              <w:left w:val="single" w:sz="4" w:space="0" w:color="000000"/>
              <w:bottom w:val="single" w:sz="4" w:space="0" w:color="000000"/>
              <w:right w:val="single" w:sz="4" w:space="0" w:color="000000"/>
            </w:tcBorders>
            <w:vAlign w:val="center"/>
            <w:hideMark/>
          </w:tcPr>
          <w:p w:rsidR="00650BB0" w:rsidRPr="00650BB0" w:rsidRDefault="00650BB0" w:rsidP="00650BB0">
            <w:pPr>
              <w:adjustRightInd w:val="0"/>
              <w:jc w:val="center"/>
              <w:rPr>
                <w:rFonts w:ascii="仿宋_GB2312" w:eastAsia="仿宋_GB2312" w:hAnsi="宋体" w:cs="宋体" w:hint="eastAsia"/>
                <w:b/>
                <w:bCs/>
                <w:sz w:val="24"/>
                <w:szCs w:val="24"/>
              </w:rPr>
            </w:pPr>
            <w:r w:rsidRPr="00650BB0">
              <w:rPr>
                <w:rFonts w:ascii="仿宋_GB2312" w:eastAsia="仿宋_GB2312" w:hAnsi="宋体" w:cs="宋体" w:hint="eastAsia"/>
                <w:b/>
                <w:bCs/>
                <w:sz w:val="24"/>
                <w:szCs w:val="24"/>
              </w:rPr>
              <w:t>所属专业类（代码）</w:t>
            </w:r>
          </w:p>
        </w:tc>
        <w:tc>
          <w:tcPr>
            <w:tcW w:w="780" w:type="pct"/>
            <w:tcBorders>
              <w:top w:val="single" w:sz="4" w:space="0" w:color="000000"/>
              <w:left w:val="single" w:sz="4" w:space="0" w:color="000000"/>
              <w:bottom w:val="single" w:sz="4" w:space="0" w:color="000000"/>
              <w:right w:val="single" w:sz="4" w:space="0" w:color="000000"/>
            </w:tcBorders>
            <w:vAlign w:val="center"/>
            <w:hideMark/>
          </w:tcPr>
          <w:p w:rsidR="00650BB0" w:rsidRPr="00650BB0" w:rsidRDefault="00650BB0" w:rsidP="00650BB0">
            <w:pPr>
              <w:adjustRightInd w:val="0"/>
              <w:jc w:val="center"/>
              <w:rPr>
                <w:rFonts w:ascii="仿宋_GB2312" w:eastAsia="仿宋_GB2312" w:hAnsi="宋体" w:cs="宋体" w:hint="eastAsia"/>
                <w:b/>
                <w:bCs/>
                <w:sz w:val="24"/>
                <w:szCs w:val="24"/>
              </w:rPr>
            </w:pPr>
            <w:r w:rsidRPr="00650BB0">
              <w:rPr>
                <w:rFonts w:ascii="仿宋_GB2312" w:eastAsia="仿宋_GB2312" w:hAnsi="宋体" w:cs="宋体" w:hint="eastAsia"/>
                <w:b/>
                <w:bCs/>
                <w:sz w:val="24"/>
                <w:szCs w:val="24"/>
              </w:rPr>
              <w:t>对应行业（代码）</w:t>
            </w:r>
          </w:p>
        </w:tc>
        <w:tc>
          <w:tcPr>
            <w:tcW w:w="780" w:type="pct"/>
            <w:tcBorders>
              <w:top w:val="single" w:sz="4" w:space="0" w:color="000000"/>
              <w:left w:val="single" w:sz="4" w:space="0" w:color="000000"/>
              <w:bottom w:val="single" w:sz="4" w:space="0" w:color="000000"/>
              <w:right w:val="single" w:sz="4" w:space="0" w:color="000000"/>
            </w:tcBorders>
            <w:vAlign w:val="center"/>
            <w:hideMark/>
          </w:tcPr>
          <w:p w:rsidR="00650BB0" w:rsidRPr="00650BB0" w:rsidRDefault="00650BB0" w:rsidP="00650BB0">
            <w:pPr>
              <w:adjustRightInd w:val="0"/>
              <w:jc w:val="center"/>
              <w:rPr>
                <w:rFonts w:ascii="仿宋_GB2312" w:eastAsia="仿宋_GB2312" w:hAnsi="宋体" w:cs="宋体" w:hint="eastAsia"/>
                <w:b/>
                <w:bCs/>
                <w:sz w:val="24"/>
                <w:szCs w:val="24"/>
              </w:rPr>
            </w:pPr>
            <w:r w:rsidRPr="00650BB0">
              <w:rPr>
                <w:rFonts w:ascii="仿宋_GB2312" w:eastAsia="仿宋_GB2312" w:hAnsi="宋体" w:cs="宋体" w:hint="eastAsia"/>
                <w:b/>
                <w:bCs/>
                <w:sz w:val="24"/>
                <w:szCs w:val="24"/>
              </w:rPr>
              <w:t>主要职业类别（代码）</w:t>
            </w:r>
          </w:p>
        </w:tc>
        <w:tc>
          <w:tcPr>
            <w:tcW w:w="780" w:type="pct"/>
            <w:tcBorders>
              <w:top w:val="single" w:sz="4" w:space="0" w:color="000000"/>
              <w:left w:val="single" w:sz="4" w:space="0" w:color="000000"/>
              <w:bottom w:val="single" w:sz="4" w:space="0" w:color="000000"/>
              <w:right w:val="single" w:sz="4" w:space="0" w:color="000000"/>
            </w:tcBorders>
            <w:vAlign w:val="center"/>
            <w:hideMark/>
          </w:tcPr>
          <w:p w:rsidR="00650BB0" w:rsidRPr="00650BB0" w:rsidRDefault="00650BB0" w:rsidP="00650BB0">
            <w:pPr>
              <w:adjustRightInd w:val="0"/>
              <w:jc w:val="center"/>
              <w:rPr>
                <w:rFonts w:ascii="仿宋_GB2312" w:eastAsia="仿宋_GB2312" w:hAnsi="宋体" w:cs="宋体" w:hint="eastAsia"/>
                <w:b/>
                <w:bCs/>
                <w:sz w:val="24"/>
                <w:szCs w:val="24"/>
              </w:rPr>
            </w:pPr>
            <w:r w:rsidRPr="00650BB0">
              <w:rPr>
                <w:rFonts w:ascii="仿宋_GB2312" w:eastAsia="仿宋_GB2312" w:hAnsi="宋体" w:cs="宋体" w:hint="eastAsia"/>
                <w:b/>
                <w:bCs/>
                <w:sz w:val="24"/>
                <w:szCs w:val="24"/>
              </w:rPr>
              <w:t>主要岗位类别（或技术领域）</w:t>
            </w:r>
          </w:p>
        </w:tc>
        <w:tc>
          <w:tcPr>
            <w:tcW w:w="1099" w:type="pct"/>
            <w:tcBorders>
              <w:top w:val="single" w:sz="4" w:space="0" w:color="000000"/>
              <w:left w:val="single" w:sz="4" w:space="0" w:color="000000"/>
              <w:bottom w:val="single" w:sz="4" w:space="0" w:color="000000"/>
              <w:right w:val="single" w:sz="4" w:space="0" w:color="000000"/>
            </w:tcBorders>
            <w:vAlign w:val="center"/>
            <w:hideMark/>
          </w:tcPr>
          <w:p w:rsidR="00650BB0" w:rsidRPr="00650BB0" w:rsidRDefault="00650BB0" w:rsidP="00650BB0">
            <w:pPr>
              <w:adjustRightInd w:val="0"/>
              <w:jc w:val="center"/>
              <w:rPr>
                <w:rFonts w:ascii="仿宋_GB2312" w:eastAsia="仿宋_GB2312" w:hAnsi="宋体" w:cs="宋体" w:hint="eastAsia"/>
                <w:b/>
                <w:bCs/>
                <w:sz w:val="24"/>
                <w:szCs w:val="24"/>
              </w:rPr>
            </w:pPr>
            <w:r w:rsidRPr="00650BB0">
              <w:rPr>
                <w:rFonts w:ascii="仿宋_GB2312" w:eastAsia="仿宋_GB2312" w:hAnsi="宋体" w:cs="宋体" w:hint="eastAsia"/>
                <w:b/>
                <w:bCs/>
                <w:sz w:val="24"/>
                <w:szCs w:val="24"/>
              </w:rPr>
              <w:t>职业资格证书或技能等级证书举例</w:t>
            </w:r>
          </w:p>
        </w:tc>
      </w:tr>
      <w:tr w:rsidR="00650BB0" w:rsidRPr="00650BB0" w:rsidTr="004D304D">
        <w:trPr>
          <w:trHeight w:val="407"/>
        </w:trPr>
        <w:tc>
          <w:tcPr>
            <w:tcW w:w="780" w:type="pct"/>
            <w:tcBorders>
              <w:top w:val="single" w:sz="4" w:space="0" w:color="000000"/>
              <w:left w:val="single" w:sz="4" w:space="0" w:color="000000"/>
              <w:bottom w:val="single" w:sz="4" w:space="0" w:color="000000"/>
              <w:right w:val="single" w:sz="4" w:space="0" w:color="000000"/>
            </w:tcBorders>
            <w:vAlign w:val="center"/>
          </w:tcPr>
          <w:p w:rsidR="00650BB0" w:rsidRPr="00650BB0" w:rsidRDefault="00650BB0" w:rsidP="00650BB0">
            <w:pPr>
              <w:adjustRightInd w:val="0"/>
              <w:spacing w:line="360" w:lineRule="auto"/>
              <w:jc w:val="center"/>
              <w:rPr>
                <w:rFonts w:ascii="仿宋_GB2312" w:eastAsia="仿宋_GB2312" w:hAnsi="宋体" w:cs="宋体" w:hint="eastAsia"/>
                <w:bCs/>
                <w:sz w:val="24"/>
                <w:szCs w:val="24"/>
              </w:rPr>
            </w:pPr>
          </w:p>
        </w:tc>
        <w:tc>
          <w:tcPr>
            <w:tcW w:w="780" w:type="pct"/>
            <w:tcBorders>
              <w:top w:val="single" w:sz="4" w:space="0" w:color="000000"/>
              <w:left w:val="single" w:sz="4" w:space="0" w:color="000000"/>
              <w:bottom w:val="single" w:sz="4" w:space="0" w:color="000000"/>
              <w:right w:val="single" w:sz="4" w:space="0" w:color="000000"/>
            </w:tcBorders>
            <w:vAlign w:val="center"/>
          </w:tcPr>
          <w:p w:rsidR="00650BB0" w:rsidRPr="00650BB0" w:rsidRDefault="00650BB0" w:rsidP="00650BB0">
            <w:pPr>
              <w:adjustRightInd w:val="0"/>
              <w:spacing w:line="360" w:lineRule="auto"/>
              <w:jc w:val="center"/>
              <w:rPr>
                <w:rFonts w:ascii="仿宋_GB2312" w:eastAsia="仿宋_GB2312" w:hAnsi="宋体" w:cs="宋体" w:hint="eastAsia"/>
                <w:bCs/>
                <w:sz w:val="24"/>
                <w:szCs w:val="24"/>
              </w:rPr>
            </w:pPr>
          </w:p>
        </w:tc>
        <w:tc>
          <w:tcPr>
            <w:tcW w:w="780" w:type="pct"/>
            <w:tcBorders>
              <w:top w:val="single" w:sz="4" w:space="0" w:color="000000"/>
              <w:left w:val="single" w:sz="4" w:space="0" w:color="000000"/>
              <w:bottom w:val="single" w:sz="4" w:space="0" w:color="000000"/>
              <w:right w:val="single" w:sz="4" w:space="0" w:color="000000"/>
            </w:tcBorders>
            <w:vAlign w:val="center"/>
          </w:tcPr>
          <w:p w:rsidR="00650BB0" w:rsidRPr="00650BB0" w:rsidRDefault="00650BB0" w:rsidP="00650BB0">
            <w:pPr>
              <w:adjustRightInd w:val="0"/>
              <w:spacing w:line="360" w:lineRule="auto"/>
              <w:jc w:val="center"/>
              <w:rPr>
                <w:rFonts w:ascii="仿宋_GB2312" w:eastAsia="仿宋_GB2312" w:hAnsi="宋体" w:cs="宋体" w:hint="eastAsia"/>
                <w:bCs/>
                <w:sz w:val="24"/>
                <w:szCs w:val="24"/>
              </w:rPr>
            </w:pPr>
          </w:p>
        </w:tc>
        <w:tc>
          <w:tcPr>
            <w:tcW w:w="780" w:type="pct"/>
            <w:tcBorders>
              <w:top w:val="single" w:sz="4" w:space="0" w:color="000000"/>
              <w:left w:val="single" w:sz="4" w:space="0" w:color="000000"/>
              <w:bottom w:val="single" w:sz="4" w:space="0" w:color="000000"/>
              <w:right w:val="single" w:sz="4" w:space="0" w:color="000000"/>
            </w:tcBorders>
            <w:vAlign w:val="center"/>
          </w:tcPr>
          <w:p w:rsidR="00650BB0" w:rsidRPr="00650BB0" w:rsidRDefault="00650BB0" w:rsidP="00650BB0">
            <w:pPr>
              <w:adjustRightInd w:val="0"/>
              <w:spacing w:line="360" w:lineRule="auto"/>
              <w:jc w:val="center"/>
              <w:rPr>
                <w:rFonts w:ascii="仿宋_GB2312" w:eastAsia="仿宋_GB2312" w:hAnsi="宋体" w:cs="宋体" w:hint="eastAsia"/>
                <w:bCs/>
                <w:sz w:val="24"/>
                <w:szCs w:val="24"/>
              </w:rPr>
            </w:pPr>
          </w:p>
        </w:tc>
        <w:tc>
          <w:tcPr>
            <w:tcW w:w="780" w:type="pct"/>
            <w:tcBorders>
              <w:top w:val="single" w:sz="4" w:space="0" w:color="000000"/>
              <w:left w:val="single" w:sz="4" w:space="0" w:color="000000"/>
              <w:bottom w:val="single" w:sz="4" w:space="0" w:color="000000"/>
              <w:right w:val="single" w:sz="4" w:space="0" w:color="000000"/>
            </w:tcBorders>
            <w:vAlign w:val="center"/>
          </w:tcPr>
          <w:p w:rsidR="00650BB0" w:rsidRPr="00650BB0" w:rsidRDefault="00650BB0" w:rsidP="00650BB0">
            <w:pPr>
              <w:adjustRightInd w:val="0"/>
              <w:spacing w:line="360" w:lineRule="auto"/>
              <w:jc w:val="center"/>
              <w:rPr>
                <w:rFonts w:ascii="仿宋_GB2312" w:eastAsia="仿宋_GB2312" w:hAnsi="宋体" w:cs="宋体" w:hint="eastAsia"/>
                <w:bCs/>
                <w:sz w:val="24"/>
                <w:szCs w:val="24"/>
              </w:rPr>
            </w:pPr>
          </w:p>
        </w:tc>
        <w:tc>
          <w:tcPr>
            <w:tcW w:w="1099" w:type="pct"/>
            <w:tcBorders>
              <w:top w:val="single" w:sz="4" w:space="0" w:color="000000"/>
              <w:left w:val="single" w:sz="4" w:space="0" w:color="000000"/>
              <w:bottom w:val="single" w:sz="4" w:space="0" w:color="000000"/>
              <w:right w:val="single" w:sz="4" w:space="0" w:color="000000"/>
            </w:tcBorders>
            <w:vAlign w:val="center"/>
          </w:tcPr>
          <w:p w:rsidR="00650BB0" w:rsidRPr="00650BB0" w:rsidRDefault="00650BB0" w:rsidP="00650BB0">
            <w:pPr>
              <w:adjustRightInd w:val="0"/>
              <w:spacing w:line="360" w:lineRule="auto"/>
              <w:jc w:val="center"/>
              <w:rPr>
                <w:rFonts w:ascii="仿宋_GB2312" w:eastAsia="仿宋_GB2312" w:hAnsi="宋体" w:cs="宋体" w:hint="eastAsia"/>
                <w:bCs/>
                <w:sz w:val="24"/>
                <w:szCs w:val="24"/>
              </w:rPr>
            </w:pPr>
          </w:p>
        </w:tc>
      </w:tr>
    </w:tbl>
    <w:p w:rsidR="00650BB0" w:rsidRPr="00650BB0" w:rsidRDefault="00650BB0" w:rsidP="00650BB0">
      <w:pPr>
        <w:adjustRightInd w:val="0"/>
        <w:spacing w:beforeLines="25" w:before="78" w:line="320" w:lineRule="exact"/>
        <w:ind w:firstLineChars="200" w:firstLine="480"/>
        <w:jc w:val="left"/>
        <w:rPr>
          <w:rFonts w:ascii="仿宋_GB2312" w:eastAsia="仿宋_GB2312" w:hAnsi="宋体" w:cs="宋体" w:hint="eastAsia"/>
          <w:bCs/>
          <w:color w:val="000000"/>
          <w:sz w:val="24"/>
          <w:szCs w:val="24"/>
        </w:rPr>
      </w:pPr>
      <w:r w:rsidRPr="00650BB0">
        <w:rPr>
          <w:rFonts w:ascii="仿宋_GB2312" w:eastAsia="仿宋_GB2312" w:hAnsi="宋体" w:cs="宋体" w:hint="eastAsia"/>
          <w:bCs/>
          <w:color w:val="000000"/>
          <w:sz w:val="24"/>
          <w:szCs w:val="24"/>
        </w:rPr>
        <w:t>注：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rsidR="00650BB0" w:rsidRPr="00650BB0" w:rsidRDefault="00650BB0" w:rsidP="00650BB0">
      <w:pPr>
        <w:widowControl/>
        <w:jc w:val="center"/>
        <w:outlineLvl w:val="1"/>
        <w:rPr>
          <w:rFonts w:ascii="仿宋_GB2312" w:eastAsia="仿宋_GB2312" w:hAnsi="微软雅黑" w:cs="微软雅黑" w:hint="eastAsia"/>
          <w:bCs/>
          <w:kern w:val="0"/>
          <w:sz w:val="24"/>
          <w:szCs w:val="24"/>
        </w:rPr>
      </w:pPr>
    </w:p>
    <w:p w:rsidR="00650BB0" w:rsidRPr="00650BB0" w:rsidRDefault="00650BB0" w:rsidP="00650BB0">
      <w:pPr>
        <w:widowControl/>
        <w:jc w:val="center"/>
        <w:outlineLvl w:val="1"/>
        <w:rPr>
          <w:rFonts w:ascii="仿宋_GB2312" w:eastAsia="仿宋_GB2312" w:hAnsi="微软雅黑" w:cs="微软雅黑" w:hint="eastAsia"/>
          <w:bCs/>
          <w:kern w:val="0"/>
          <w:sz w:val="24"/>
          <w:szCs w:val="24"/>
        </w:rPr>
      </w:pPr>
      <w:r w:rsidRPr="00650BB0">
        <w:rPr>
          <w:rFonts w:ascii="仿宋_GB2312" w:eastAsia="仿宋_GB2312" w:hAnsi="微软雅黑" w:cs="微软雅黑" w:hint="eastAsia"/>
          <w:bCs/>
          <w:kern w:val="0"/>
          <w:sz w:val="24"/>
          <w:szCs w:val="24"/>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11"/>
        <w:gridCol w:w="3415"/>
        <w:gridCol w:w="2519"/>
        <w:gridCol w:w="2341"/>
      </w:tblGrid>
      <w:tr w:rsidR="00650BB0" w:rsidRPr="00650BB0" w:rsidTr="004D304D">
        <w:trPr>
          <w:trHeight w:hRule="exact" w:val="56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b/>
                <w:sz w:val="24"/>
                <w:szCs w:val="24"/>
              </w:rPr>
            </w:pPr>
            <w:r w:rsidRPr="00650BB0">
              <w:rPr>
                <w:rFonts w:ascii="仿宋_GB2312" w:eastAsia="仿宋_GB2312" w:hAnsi="宋体" w:cs="宋体" w:hint="eastAsia"/>
                <w:b/>
                <w:sz w:val="24"/>
                <w:szCs w:val="24"/>
              </w:rPr>
              <w:t>序号</w:t>
            </w:r>
          </w:p>
        </w:tc>
        <w:tc>
          <w:tcPr>
            <w:tcW w:w="1859" w:type="pct"/>
            <w:vMerge w:val="restar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b/>
                <w:sz w:val="24"/>
                <w:szCs w:val="24"/>
              </w:rPr>
            </w:pPr>
            <w:r w:rsidRPr="00650BB0">
              <w:rPr>
                <w:rFonts w:ascii="仿宋_GB2312" w:eastAsia="仿宋_GB2312" w:hAnsi="宋体" w:cs="宋体" w:hint="eastAsia"/>
                <w:b/>
                <w:sz w:val="24"/>
                <w:szCs w:val="24"/>
              </w:rPr>
              <w:t>岗位名称</w:t>
            </w:r>
          </w:p>
        </w:tc>
        <w:tc>
          <w:tcPr>
            <w:tcW w:w="2645" w:type="pct"/>
            <w:gridSpan w:val="2"/>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b/>
                <w:sz w:val="24"/>
                <w:szCs w:val="24"/>
              </w:rPr>
            </w:pPr>
            <w:r w:rsidRPr="00650BB0">
              <w:rPr>
                <w:rFonts w:ascii="仿宋_GB2312" w:eastAsia="仿宋_GB2312" w:hAnsi="宋体" w:cs="宋体" w:hint="eastAsia"/>
                <w:b/>
                <w:sz w:val="24"/>
                <w:szCs w:val="24"/>
              </w:rPr>
              <w:t>岗位类别</w:t>
            </w:r>
          </w:p>
        </w:tc>
      </w:tr>
      <w:tr w:rsidR="00650BB0" w:rsidRPr="00650BB0" w:rsidTr="004D304D">
        <w:trPr>
          <w:trHeight w:hRule="exact" w:val="5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widowControl/>
              <w:jc w:val="left"/>
              <w:rPr>
                <w:rFonts w:ascii="仿宋_GB2312" w:eastAsia="仿宋_GB2312" w:hAnsi="宋体" w:cs="宋体" w:hint="eastAsia"/>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widowControl/>
              <w:jc w:val="left"/>
              <w:rPr>
                <w:rFonts w:ascii="仿宋_GB2312" w:eastAsia="仿宋_GB2312" w:hAnsi="宋体" w:cs="宋体" w:hint="eastAsia"/>
                <w:b/>
                <w:sz w:val="24"/>
                <w:szCs w:val="24"/>
              </w:rPr>
            </w:pPr>
          </w:p>
        </w:tc>
        <w:tc>
          <w:tcPr>
            <w:tcW w:w="1371"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b/>
                <w:sz w:val="24"/>
                <w:szCs w:val="24"/>
              </w:rPr>
            </w:pPr>
            <w:r w:rsidRPr="00650BB0">
              <w:rPr>
                <w:rFonts w:ascii="仿宋_GB2312" w:eastAsia="仿宋_GB2312" w:hAnsi="宋体" w:cs="宋体" w:hint="eastAsia"/>
                <w:b/>
                <w:sz w:val="24"/>
                <w:szCs w:val="24"/>
              </w:rPr>
              <w:t>初始岗位</w:t>
            </w:r>
          </w:p>
        </w:tc>
        <w:tc>
          <w:tcPr>
            <w:tcW w:w="1274"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b/>
                <w:sz w:val="24"/>
                <w:szCs w:val="24"/>
              </w:rPr>
            </w:pPr>
            <w:r w:rsidRPr="00650BB0">
              <w:rPr>
                <w:rFonts w:ascii="仿宋_GB2312" w:eastAsia="仿宋_GB2312" w:hAnsi="宋体" w:cs="宋体" w:hint="eastAsia"/>
                <w:b/>
                <w:sz w:val="24"/>
                <w:szCs w:val="24"/>
              </w:rPr>
              <w:t>发展岗位</w:t>
            </w:r>
          </w:p>
        </w:tc>
      </w:tr>
      <w:tr w:rsidR="00650BB0" w:rsidRPr="00650BB0" w:rsidTr="004D304D">
        <w:trPr>
          <w:trHeight w:hRule="exact" w:val="56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sz w:val="24"/>
                <w:szCs w:val="24"/>
              </w:rPr>
            </w:pPr>
            <w:r w:rsidRPr="00650BB0">
              <w:rPr>
                <w:rFonts w:ascii="仿宋_GB2312" w:eastAsia="仿宋_GB2312" w:hAnsi="宋体" w:cs="宋体" w:hint="eastAsia"/>
                <w:sz w:val="24"/>
                <w:szCs w:val="24"/>
              </w:rPr>
              <w:t>1</w:t>
            </w:r>
          </w:p>
        </w:tc>
        <w:tc>
          <w:tcPr>
            <w:tcW w:w="1859"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rPr>
                <w:rFonts w:ascii="仿宋_GB2312" w:eastAsia="仿宋_GB2312" w:hAnsi="宋体" w:cs="宋体" w:hint="eastAsia"/>
                <w:sz w:val="24"/>
                <w:szCs w:val="24"/>
              </w:rPr>
            </w:pPr>
            <w:r w:rsidRPr="00650BB0">
              <w:rPr>
                <w:rFonts w:ascii="仿宋_GB2312" w:eastAsia="仿宋_GB2312" w:hAnsi="宋体" w:cs="宋体" w:hint="eastAsia"/>
                <w:sz w:val="24"/>
                <w:szCs w:val="24"/>
              </w:rPr>
              <w:t>依次填写核心工作岗位名称</w:t>
            </w:r>
          </w:p>
        </w:tc>
        <w:tc>
          <w:tcPr>
            <w:tcW w:w="1371"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c>
          <w:tcPr>
            <w:tcW w:w="1274"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r>
      <w:tr w:rsidR="00650BB0" w:rsidRPr="00650BB0" w:rsidTr="004D304D">
        <w:trPr>
          <w:trHeight w:hRule="exact" w:val="56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sz w:val="24"/>
                <w:szCs w:val="24"/>
              </w:rPr>
            </w:pPr>
            <w:r w:rsidRPr="00650BB0">
              <w:rPr>
                <w:rFonts w:ascii="仿宋_GB2312" w:eastAsia="仿宋_GB2312" w:hAnsi="宋体" w:cs="宋体" w:hint="eastAsia"/>
                <w:sz w:val="24"/>
                <w:szCs w:val="24"/>
              </w:rPr>
              <w:t>2</w:t>
            </w:r>
          </w:p>
        </w:tc>
        <w:tc>
          <w:tcPr>
            <w:tcW w:w="1859"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c>
          <w:tcPr>
            <w:tcW w:w="1371"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c>
          <w:tcPr>
            <w:tcW w:w="1274"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r>
      <w:tr w:rsidR="00650BB0" w:rsidRPr="00650BB0" w:rsidTr="004D304D">
        <w:trPr>
          <w:trHeight w:hRule="exact" w:val="56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sz w:val="24"/>
                <w:szCs w:val="24"/>
              </w:rPr>
            </w:pPr>
            <w:r w:rsidRPr="00650BB0">
              <w:rPr>
                <w:rFonts w:ascii="仿宋_GB2312" w:eastAsia="仿宋_GB2312" w:hAnsi="宋体" w:cs="宋体" w:hint="eastAsia"/>
                <w:sz w:val="24"/>
                <w:szCs w:val="24"/>
              </w:rPr>
              <w:lastRenderedPageBreak/>
              <w:t>3</w:t>
            </w:r>
          </w:p>
        </w:tc>
        <w:tc>
          <w:tcPr>
            <w:tcW w:w="1859"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c>
          <w:tcPr>
            <w:tcW w:w="1371"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c>
          <w:tcPr>
            <w:tcW w:w="1274"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r>
      <w:tr w:rsidR="00650BB0" w:rsidRPr="00650BB0" w:rsidTr="004D304D">
        <w:trPr>
          <w:trHeight w:hRule="exact" w:val="56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sz w:val="24"/>
                <w:szCs w:val="24"/>
              </w:rPr>
            </w:pPr>
            <w:r w:rsidRPr="00650BB0">
              <w:rPr>
                <w:rFonts w:ascii="仿宋_GB2312" w:eastAsia="仿宋_GB2312" w:hAnsi="宋体" w:cs="宋体" w:hint="eastAsia"/>
                <w:sz w:val="24"/>
                <w:szCs w:val="24"/>
              </w:rPr>
              <w:t>4</w:t>
            </w:r>
          </w:p>
        </w:tc>
        <w:tc>
          <w:tcPr>
            <w:tcW w:w="1859"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c>
          <w:tcPr>
            <w:tcW w:w="1371"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c>
          <w:tcPr>
            <w:tcW w:w="1274"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r>
      <w:tr w:rsidR="00650BB0" w:rsidRPr="00650BB0" w:rsidTr="004D304D">
        <w:trPr>
          <w:trHeight w:hRule="exact" w:val="56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jc w:val="center"/>
              <w:rPr>
                <w:rFonts w:ascii="仿宋_GB2312" w:eastAsia="仿宋_GB2312" w:hAnsi="宋体" w:cs="宋体" w:hint="eastAsia"/>
                <w:sz w:val="24"/>
                <w:szCs w:val="24"/>
              </w:rPr>
            </w:pPr>
            <w:r w:rsidRPr="00650BB0">
              <w:rPr>
                <w:rFonts w:ascii="仿宋_GB2312" w:eastAsia="仿宋_GB2312" w:hAnsi="宋体" w:cs="宋体" w:hint="eastAsia"/>
                <w:sz w:val="24"/>
                <w:szCs w:val="24"/>
              </w:rPr>
              <w:t>5</w:t>
            </w:r>
          </w:p>
        </w:tc>
        <w:tc>
          <w:tcPr>
            <w:tcW w:w="1859"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c>
          <w:tcPr>
            <w:tcW w:w="1371"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c>
          <w:tcPr>
            <w:tcW w:w="1274" w:type="pct"/>
            <w:tcBorders>
              <w:top w:val="single" w:sz="4" w:space="0" w:color="auto"/>
              <w:left w:val="single" w:sz="4" w:space="0" w:color="auto"/>
              <w:bottom w:val="single" w:sz="4" w:space="0" w:color="auto"/>
              <w:right w:val="single" w:sz="4" w:space="0" w:color="auto"/>
            </w:tcBorders>
            <w:vAlign w:val="center"/>
          </w:tcPr>
          <w:p w:rsidR="00650BB0" w:rsidRPr="00650BB0" w:rsidRDefault="00650BB0" w:rsidP="00650BB0">
            <w:pPr>
              <w:jc w:val="center"/>
              <w:rPr>
                <w:rFonts w:ascii="仿宋_GB2312" w:eastAsia="仿宋_GB2312" w:hAnsi="宋体" w:cs="宋体" w:hint="eastAsia"/>
                <w:sz w:val="24"/>
                <w:szCs w:val="24"/>
              </w:rPr>
            </w:pPr>
          </w:p>
        </w:tc>
      </w:tr>
    </w:tbl>
    <w:p w:rsidR="00650BB0" w:rsidRPr="00650BB0" w:rsidRDefault="00650BB0" w:rsidP="00650BB0">
      <w:pPr>
        <w:widowControl/>
        <w:jc w:val="center"/>
        <w:outlineLvl w:val="1"/>
        <w:rPr>
          <w:rFonts w:ascii="仿宋_GB2312" w:eastAsia="仿宋_GB2312" w:hAnsi="微软雅黑" w:cs="微软雅黑" w:hint="eastAsia"/>
          <w:bCs/>
          <w:kern w:val="0"/>
          <w:sz w:val="24"/>
          <w:szCs w:val="24"/>
        </w:rPr>
      </w:pPr>
    </w:p>
    <w:p w:rsidR="00650BB0" w:rsidRPr="00650BB0" w:rsidRDefault="00650BB0" w:rsidP="00650BB0">
      <w:pPr>
        <w:widowControl/>
        <w:jc w:val="center"/>
        <w:outlineLvl w:val="1"/>
        <w:rPr>
          <w:rFonts w:ascii="仿宋_GB2312" w:eastAsia="仿宋_GB2312" w:hint="eastAsia"/>
          <w:b/>
          <w:sz w:val="24"/>
          <w:szCs w:val="24"/>
        </w:rPr>
      </w:pPr>
      <w:r w:rsidRPr="00650BB0">
        <w:rPr>
          <w:rFonts w:ascii="仿宋_GB2312" w:eastAsia="仿宋_GB2312" w:hAnsi="微软雅黑" w:cs="微软雅黑" w:hint="eastAsia"/>
          <w:bCs/>
          <w:kern w:val="0"/>
          <w:sz w:val="24"/>
          <w:szCs w:val="24"/>
        </w:rPr>
        <w:t>表3  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526"/>
        <w:gridCol w:w="2406"/>
        <w:gridCol w:w="2084"/>
      </w:tblGrid>
      <w:tr w:rsidR="00650BB0" w:rsidRPr="00650BB0" w:rsidTr="004D304D">
        <w:trPr>
          <w:cantSplit/>
          <w:tblHeader/>
        </w:trPr>
        <w:tc>
          <w:tcPr>
            <w:tcW w:w="1223" w:type="pct"/>
            <w:tcBorders>
              <w:top w:val="single" w:sz="4" w:space="0" w:color="auto"/>
              <w:left w:val="single" w:sz="4" w:space="0" w:color="auto"/>
              <w:bottom w:val="single" w:sz="4" w:space="0" w:color="auto"/>
              <w:right w:val="single" w:sz="4" w:space="0" w:color="auto"/>
            </w:tcBorders>
            <w:shd w:val="pct10" w:color="auto" w:fill="auto"/>
            <w:hideMark/>
          </w:tcPr>
          <w:p w:rsidR="00650BB0" w:rsidRPr="00650BB0" w:rsidRDefault="00650BB0" w:rsidP="00650BB0">
            <w:pPr>
              <w:jc w:val="center"/>
              <w:rPr>
                <w:rFonts w:ascii="仿宋_GB2312" w:eastAsia="仿宋_GB2312" w:hAnsi="宋体" w:cs="宋体" w:hint="eastAsia"/>
                <w:b/>
                <w:sz w:val="24"/>
                <w:szCs w:val="24"/>
              </w:rPr>
            </w:pPr>
            <w:r w:rsidRPr="00650BB0">
              <w:rPr>
                <w:rFonts w:ascii="仿宋_GB2312" w:eastAsia="仿宋_GB2312" w:hAnsi="宋体" w:cs="宋体" w:hint="eastAsia"/>
                <w:b/>
                <w:sz w:val="24"/>
                <w:szCs w:val="24"/>
              </w:rPr>
              <w:t>任务领域</w:t>
            </w:r>
          </w:p>
        </w:tc>
        <w:tc>
          <w:tcPr>
            <w:tcW w:w="1360" w:type="pct"/>
            <w:tcBorders>
              <w:top w:val="single" w:sz="4" w:space="0" w:color="auto"/>
              <w:left w:val="single" w:sz="4" w:space="0" w:color="auto"/>
              <w:bottom w:val="single" w:sz="4" w:space="0" w:color="auto"/>
              <w:right w:val="single" w:sz="4" w:space="0" w:color="auto"/>
            </w:tcBorders>
            <w:shd w:val="pct10" w:color="auto" w:fill="auto"/>
            <w:hideMark/>
          </w:tcPr>
          <w:p w:rsidR="00650BB0" w:rsidRPr="00650BB0" w:rsidRDefault="00650BB0" w:rsidP="00650BB0">
            <w:pPr>
              <w:jc w:val="center"/>
              <w:rPr>
                <w:rFonts w:ascii="仿宋_GB2312" w:eastAsia="仿宋_GB2312" w:hAnsi="宋体" w:cs="宋体" w:hint="eastAsia"/>
                <w:b/>
                <w:sz w:val="24"/>
                <w:szCs w:val="24"/>
              </w:rPr>
            </w:pPr>
            <w:r w:rsidRPr="00650BB0">
              <w:rPr>
                <w:rFonts w:ascii="仿宋_GB2312" w:eastAsia="仿宋_GB2312" w:hAnsi="宋体" w:cs="宋体" w:hint="eastAsia"/>
                <w:b/>
                <w:sz w:val="24"/>
                <w:szCs w:val="24"/>
              </w:rPr>
              <w:t>工作任务</w:t>
            </w:r>
          </w:p>
        </w:tc>
        <w:tc>
          <w:tcPr>
            <w:tcW w:w="1295" w:type="pct"/>
            <w:tcBorders>
              <w:top w:val="single" w:sz="4" w:space="0" w:color="auto"/>
              <w:left w:val="single" w:sz="4" w:space="0" w:color="auto"/>
              <w:bottom w:val="single" w:sz="4" w:space="0" w:color="auto"/>
              <w:right w:val="single" w:sz="4" w:space="0" w:color="auto"/>
            </w:tcBorders>
            <w:shd w:val="pct10" w:color="auto" w:fill="auto"/>
            <w:hideMark/>
          </w:tcPr>
          <w:p w:rsidR="00650BB0" w:rsidRPr="00650BB0" w:rsidRDefault="00650BB0" w:rsidP="00650BB0">
            <w:pPr>
              <w:jc w:val="center"/>
              <w:rPr>
                <w:rFonts w:ascii="仿宋_GB2312" w:eastAsia="仿宋_GB2312" w:hAnsi="宋体" w:cs="宋体" w:hint="eastAsia"/>
                <w:b/>
                <w:sz w:val="24"/>
                <w:szCs w:val="24"/>
              </w:rPr>
            </w:pPr>
            <w:r w:rsidRPr="00650BB0">
              <w:rPr>
                <w:rFonts w:ascii="仿宋_GB2312" w:eastAsia="仿宋_GB2312" w:hAnsi="宋体" w:cs="宋体" w:hint="eastAsia"/>
                <w:b/>
                <w:sz w:val="24"/>
                <w:szCs w:val="24"/>
              </w:rPr>
              <w:t>职业能力、知识</w:t>
            </w:r>
          </w:p>
        </w:tc>
        <w:tc>
          <w:tcPr>
            <w:tcW w:w="1122" w:type="pct"/>
            <w:tcBorders>
              <w:top w:val="single" w:sz="4" w:space="0" w:color="auto"/>
              <w:left w:val="single" w:sz="4" w:space="0" w:color="auto"/>
              <w:bottom w:val="single" w:sz="4" w:space="0" w:color="auto"/>
              <w:right w:val="single" w:sz="4" w:space="0" w:color="auto"/>
            </w:tcBorders>
            <w:shd w:val="pct10" w:color="auto" w:fill="auto"/>
            <w:hideMark/>
          </w:tcPr>
          <w:p w:rsidR="00650BB0" w:rsidRPr="00650BB0" w:rsidRDefault="00650BB0" w:rsidP="00650BB0">
            <w:pPr>
              <w:jc w:val="center"/>
              <w:rPr>
                <w:rFonts w:ascii="仿宋_GB2312" w:eastAsia="仿宋_GB2312" w:hAnsi="宋体" w:cs="宋体" w:hint="eastAsia"/>
                <w:b/>
                <w:sz w:val="24"/>
                <w:szCs w:val="24"/>
              </w:rPr>
            </w:pPr>
            <w:r w:rsidRPr="00650BB0">
              <w:rPr>
                <w:rFonts w:ascii="仿宋_GB2312" w:eastAsia="仿宋_GB2312" w:hAnsi="宋体" w:cs="宋体" w:hint="eastAsia"/>
                <w:b/>
                <w:sz w:val="24"/>
                <w:szCs w:val="24"/>
              </w:rPr>
              <w:t>对应课程</w:t>
            </w:r>
          </w:p>
        </w:tc>
      </w:tr>
      <w:tr w:rsidR="00650BB0" w:rsidRPr="00650BB0" w:rsidTr="004D304D">
        <w:trPr>
          <w:cantSplit/>
        </w:trPr>
        <w:tc>
          <w:tcPr>
            <w:tcW w:w="1223" w:type="pct"/>
            <w:vMerge w:val="restar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tabs>
                <w:tab w:val="left" w:pos="360"/>
              </w:tabs>
              <w:jc w:val="left"/>
              <w:rPr>
                <w:rFonts w:ascii="仿宋_GB2312" w:eastAsia="仿宋_GB2312" w:hint="eastAsia"/>
                <w:sz w:val="24"/>
                <w:szCs w:val="24"/>
              </w:rPr>
            </w:pPr>
            <w:r w:rsidRPr="00650BB0">
              <w:rPr>
                <w:rFonts w:ascii="仿宋_GB2312" w:eastAsia="仿宋_GB2312" w:hint="eastAsia"/>
                <w:sz w:val="24"/>
                <w:szCs w:val="24"/>
              </w:rPr>
              <w:t>1.</w:t>
            </w:r>
          </w:p>
        </w:tc>
        <w:tc>
          <w:tcPr>
            <w:tcW w:w="1360"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tabs>
                <w:tab w:val="left" w:pos="360"/>
              </w:tabs>
              <w:rPr>
                <w:rFonts w:ascii="仿宋_GB2312" w:eastAsia="仿宋_GB2312" w:hint="eastAsia"/>
                <w:sz w:val="24"/>
                <w:szCs w:val="24"/>
              </w:rPr>
            </w:pPr>
            <w:r w:rsidRPr="00650BB0">
              <w:rPr>
                <w:rFonts w:ascii="仿宋_GB2312" w:eastAsia="仿宋_GB2312" w:hint="eastAsia"/>
                <w:sz w:val="24"/>
                <w:szCs w:val="24"/>
              </w:rPr>
              <w:t>1-1</w:t>
            </w:r>
          </w:p>
        </w:tc>
        <w:tc>
          <w:tcPr>
            <w:tcW w:w="1295"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1-1-1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1-1-2</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tc>
        <w:tc>
          <w:tcPr>
            <w:tcW w:w="1122"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p w:rsidR="00650BB0" w:rsidRPr="00650BB0" w:rsidRDefault="00650BB0" w:rsidP="00650BB0">
            <w:pPr>
              <w:rPr>
                <w:rFonts w:ascii="仿宋_GB2312" w:eastAsia="仿宋_GB2312" w:hint="eastAsia"/>
                <w:sz w:val="24"/>
                <w:szCs w:val="24"/>
              </w:rPr>
            </w:pPr>
          </w:p>
          <w:p w:rsidR="00650BB0" w:rsidRPr="00650BB0" w:rsidRDefault="00650BB0" w:rsidP="00650BB0">
            <w:pPr>
              <w:rPr>
                <w:rFonts w:ascii="仿宋_GB2312" w:eastAsia="仿宋_GB2312" w:hint="eastAsia"/>
                <w:sz w:val="24"/>
                <w:szCs w:val="24"/>
              </w:rPr>
            </w:pPr>
          </w:p>
          <w:p w:rsidR="00650BB0" w:rsidRPr="00650BB0" w:rsidRDefault="00650BB0" w:rsidP="00650BB0">
            <w:pPr>
              <w:rPr>
                <w:rFonts w:ascii="仿宋_GB2312" w:eastAsia="仿宋_GB2312" w:hint="eastAsia"/>
                <w:sz w:val="24"/>
                <w:szCs w:val="24"/>
              </w:rPr>
            </w:pPr>
          </w:p>
          <w:p w:rsidR="00650BB0" w:rsidRPr="00650BB0" w:rsidRDefault="00650BB0" w:rsidP="00650BB0">
            <w:pPr>
              <w:rPr>
                <w:rFonts w:ascii="仿宋_GB2312" w:eastAsia="仿宋_GB2312" w:hint="eastAsia"/>
                <w:sz w:val="24"/>
                <w:szCs w:val="24"/>
              </w:rPr>
            </w:pPr>
          </w:p>
          <w:p w:rsidR="00650BB0" w:rsidRPr="00650BB0" w:rsidRDefault="00650BB0" w:rsidP="00650BB0">
            <w:pPr>
              <w:rPr>
                <w:rFonts w:ascii="仿宋_GB2312" w:eastAsia="仿宋_GB2312" w:hint="eastAsia"/>
                <w:sz w:val="24"/>
                <w:szCs w:val="24"/>
              </w:rPr>
            </w:pPr>
          </w:p>
        </w:tc>
      </w:tr>
      <w:tr w:rsidR="00650BB0" w:rsidRPr="00650BB0" w:rsidTr="004D304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widowControl/>
              <w:jc w:val="left"/>
              <w:rPr>
                <w:rFonts w:ascii="仿宋_GB2312" w:eastAsia="仿宋_GB2312" w:hint="eastAsia"/>
                <w:sz w:val="24"/>
                <w:szCs w:val="24"/>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tabs>
                <w:tab w:val="left" w:pos="360"/>
              </w:tabs>
              <w:rPr>
                <w:rFonts w:ascii="仿宋_GB2312" w:eastAsia="仿宋_GB2312" w:hint="eastAsia"/>
                <w:sz w:val="24"/>
                <w:szCs w:val="24"/>
              </w:rPr>
            </w:pPr>
            <w:r w:rsidRPr="00650BB0">
              <w:rPr>
                <w:rFonts w:ascii="仿宋_GB2312" w:eastAsia="仿宋_GB2312" w:hint="eastAsia"/>
                <w:sz w:val="24"/>
                <w:szCs w:val="24"/>
              </w:rPr>
              <w:t>1-2</w:t>
            </w:r>
          </w:p>
        </w:tc>
        <w:tc>
          <w:tcPr>
            <w:tcW w:w="1295"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1-2-1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1-2-2</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tc>
        <w:tc>
          <w:tcPr>
            <w:tcW w:w="1122"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tc>
      </w:tr>
      <w:tr w:rsidR="00650BB0" w:rsidRPr="00650BB0" w:rsidTr="004D304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widowControl/>
              <w:jc w:val="left"/>
              <w:rPr>
                <w:rFonts w:ascii="仿宋_GB2312" w:eastAsia="仿宋_GB2312" w:hint="eastAsia"/>
                <w:sz w:val="24"/>
                <w:szCs w:val="24"/>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tabs>
                <w:tab w:val="left" w:pos="360"/>
              </w:tabs>
              <w:rPr>
                <w:rFonts w:ascii="仿宋_GB2312" w:eastAsia="仿宋_GB2312" w:hint="eastAsia"/>
                <w:sz w:val="24"/>
                <w:szCs w:val="24"/>
              </w:rPr>
            </w:pPr>
            <w:r w:rsidRPr="00650BB0">
              <w:rPr>
                <w:rFonts w:ascii="仿宋_GB2312" w:eastAsia="仿宋_GB2312" w:hint="eastAsia"/>
                <w:sz w:val="24"/>
                <w:szCs w:val="24"/>
              </w:rPr>
              <w:t>1-3</w:t>
            </w:r>
          </w:p>
        </w:tc>
        <w:tc>
          <w:tcPr>
            <w:tcW w:w="1295"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1-3-1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1-3-2</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tc>
        <w:tc>
          <w:tcPr>
            <w:tcW w:w="1122"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tc>
      </w:tr>
      <w:tr w:rsidR="00650BB0" w:rsidRPr="00650BB0" w:rsidTr="004D304D">
        <w:trPr>
          <w:cantSplit/>
        </w:trPr>
        <w:tc>
          <w:tcPr>
            <w:tcW w:w="1223" w:type="pct"/>
            <w:vMerge w:val="restar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tabs>
                <w:tab w:val="left" w:pos="360"/>
              </w:tabs>
              <w:jc w:val="left"/>
              <w:rPr>
                <w:rFonts w:ascii="仿宋_GB2312" w:eastAsia="仿宋_GB2312" w:hint="eastAsia"/>
                <w:sz w:val="24"/>
                <w:szCs w:val="24"/>
              </w:rPr>
            </w:pPr>
            <w:r w:rsidRPr="00650BB0">
              <w:rPr>
                <w:rFonts w:ascii="仿宋_GB2312" w:eastAsia="仿宋_GB2312" w:hint="eastAsia"/>
                <w:sz w:val="24"/>
                <w:szCs w:val="24"/>
              </w:rPr>
              <w:t>2.</w:t>
            </w:r>
          </w:p>
        </w:tc>
        <w:tc>
          <w:tcPr>
            <w:tcW w:w="1360"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tabs>
                <w:tab w:val="left" w:pos="360"/>
              </w:tabs>
              <w:rPr>
                <w:rFonts w:ascii="仿宋_GB2312" w:eastAsia="仿宋_GB2312" w:hint="eastAsia"/>
                <w:sz w:val="24"/>
                <w:szCs w:val="24"/>
              </w:rPr>
            </w:pPr>
            <w:r w:rsidRPr="00650BB0">
              <w:rPr>
                <w:rFonts w:ascii="仿宋_GB2312" w:eastAsia="仿宋_GB2312" w:hint="eastAsia"/>
                <w:sz w:val="24"/>
                <w:szCs w:val="24"/>
              </w:rPr>
              <w:t>2-1</w:t>
            </w:r>
          </w:p>
        </w:tc>
        <w:tc>
          <w:tcPr>
            <w:tcW w:w="1295"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2-1-1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2-1-2</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tc>
        <w:tc>
          <w:tcPr>
            <w:tcW w:w="1122"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tc>
      </w:tr>
      <w:tr w:rsidR="00650BB0" w:rsidRPr="00650BB0" w:rsidTr="004D304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widowControl/>
              <w:jc w:val="left"/>
              <w:rPr>
                <w:rFonts w:ascii="仿宋_GB2312" w:eastAsia="仿宋_GB2312" w:hint="eastAsia"/>
                <w:sz w:val="24"/>
                <w:szCs w:val="24"/>
              </w:rPr>
            </w:pPr>
          </w:p>
        </w:tc>
        <w:tc>
          <w:tcPr>
            <w:tcW w:w="1360"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tabs>
                <w:tab w:val="left" w:pos="360"/>
              </w:tabs>
              <w:rPr>
                <w:rFonts w:ascii="仿宋_GB2312" w:eastAsia="仿宋_GB2312" w:hint="eastAsia"/>
                <w:sz w:val="24"/>
                <w:szCs w:val="24"/>
              </w:rPr>
            </w:pPr>
            <w:r w:rsidRPr="00650BB0">
              <w:rPr>
                <w:rFonts w:ascii="仿宋_GB2312" w:eastAsia="仿宋_GB2312" w:hint="eastAsia"/>
                <w:sz w:val="24"/>
                <w:szCs w:val="24"/>
              </w:rPr>
              <w:t>2-2</w:t>
            </w:r>
          </w:p>
        </w:tc>
        <w:tc>
          <w:tcPr>
            <w:tcW w:w="1295"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2-2-1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2-2-2</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tc>
        <w:tc>
          <w:tcPr>
            <w:tcW w:w="1122"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1.</w:t>
            </w:r>
          </w:p>
          <w:p w:rsidR="00650BB0" w:rsidRPr="00650BB0" w:rsidRDefault="00650BB0" w:rsidP="00650BB0">
            <w:pPr>
              <w:tabs>
                <w:tab w:val="left" w:pos="360"/>
              </w:tabs>
              <w:spacing w:line="240" w:lineRule="exact"/>
              <w:rPr>
                <w:rFonts w:ascii="仿宋_GB2312" w:eastAsia="仿宋_GB2312" w:hint="eastAsia"/>
                <w:sz w:val="24"/>
                <w:szCs w:val="24"/>
              </w:rPr>
            </w:pPr>
            <w:r w:rsidRPr="00650BB0">
              <w:rPr>
                <w:rFonts w:ascii="仿宋_GB2312" w:eastAsia="仿宋_GB2312" w:hint="eastAsia"/>
                <w:sz w:val="24"/>
                <w:szCs w:val="24"/>
              </w:rPr>
              <w:t>…</w:t>
            </w:r>
          </w:p>
        </w:tc>
      </w:tr>
      <w:tr w:rsidR="00650BB0" w:rsidRPr="00650BB0" w:rsidTr="004D304D">
        <w:trPr>
          <w:cantSplit/>
        </w:trPr>
        <w:tc>
          <w:tcPr>
            <w:tcW w:w="1223"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tabs>
                <w:tab w:val="left" w:pos="360"/>
              </w:tabs>
              <w:jc w:val="left"/>
              <w:rPr>
                <w:rFonts w:ascii="仿宋_GB2312" w:eastAsia="仿宋_GB2312" w:hint="eastAsia"/>
                <w:sz w:val="24"/>
                <w:szCs w:val="24"/>
              </w:rPr>
            </w:pPr>
            <w:r w:rsidRPr="00650BB0">
              <w:rPr>
                <w:rFonts w:ascii="仿宋_GB2312" w:eastAsia="仿宋_GB2312" w:hint="eastAsia"/>
                <w:b/>
                <w:sz w:val="24"/>
                <w:szCs w:val="24"/>
              </w:rPr>
              <w:t>…</w:t>
            </w:r>
          </w:p>
        </w:tc>
        <w:tc>
          <w:tcPr>
            <w:tcW w:w="1360" w:type="pct"/>
            <w:tcBorders>
              <w:top w:val="single" w:sz="4" w:space="0" w:color="auto"/>
              <w:left w:val="single" w:sz="4" w:space="0" w:color="auto"/>
              <w:bottom w:val="single" w:sz="4" w:space="0" w:color="auto"/>
              <w:right w:val="single" w:sz="4" w:space="0" w:color="auto"/>
            </w:tcBorders>
            <w:vAlign w:val="center"/>
            <w:hideMark/>
          </w:tcPr>
          <w:p w:rsidR="00650BB0" w:rsidRPr="00650BB0" w:rsidRDefault="00650BB0" w:rsidP="00650BB0">
            <w:pPr>
              <w:tabs>
                <w:tab w:val="left" w:pos="360"/>
              </w:tabs>
              <w:rPr>
                <w:rFonts w:ascii="仿宋_GB2312" w:eastAsia="仿宋_GB2312" w:hint="eastAsia"/>
                <w:sz w:val="24"/>
                <w:szCs w:val="24"/>
              </w:rPr>
            </w:pPr>
            <w:r w:rsidRPr="00650BB0">
              <w:rPr>
                <w:rFonts w:ascii="仿宋_GB2312" w:eastAsia="仿宋_GB2312" w:hint="eastAsia"/>
                <w:b/>
                <w:sz w:val="24"/>
                <w:szCs w:val="24"/>
              </w:rPr>
              <w:t>…</w:t>
            </w:r>
          </w:p>
        </w:tc>
        <w:tc>
          <w:tcPr>
            <w:tcW w:w="1295"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rPr>
                <w:rFonts w:ascii="仿宋_GB2312" w:eastAsia="仿宋_GB2312" w:hint="eastAsia"/>
                <w:sz w:val="24"/>
                <w:szCs w:val="24"/>
              </w:rPr>
            </w:pPr>
            <w:r w:rsidRPr="00650BB0">
              <w:rPr>
                <w:rFonts w:ascii="仿宋_GB2312" w:eastAsia="仿宋_GB2312" w:hint="eastAsia"/>
                <w:b/>
                <w:sz w:val="24"/>
                <w:szCs w:val="24"/>
              </w:rPr>
              <w:t>…</w:t>
            </w:r>
          </w:p>
        </w:tc>
        <w:tc>
          <w:tcPr>
            <w:tcW w:w="1122" w:type="pct"/>
            <w:tcBorders>
              <w:top w:val="single" w:sz="4" w:space="0" w:color="auto"/>
              <w:left w:val="single" w:sz="4" w:space="0" w:color="auto"/>
              <w:bottom w:val="single" w:sz="4" w:space="0" w:color="auto"/>
              <w:right w:val="single" w:sz="4" w:space="0" w:color="auto"/>
            </w:tcBorders>
            <w:hideMark/>
          </w:tcPr>
          <w:p w:rsidR="00650BB0" w:rsidRPr="00650BB0" w:rsidRDefault="00650BB0" w:rsidP="00650BB0">
            <w:pPr>
              <w:rPr>
                <w:rFonts w:ascii="仿宋_GB2312" w:eastAsia="仿宋_GB2312" w:hint="eastAsia"/>
                <w:sz w:val="24"/>
                <w:szCs w:val="24"/>
              </w:rPr>
            </w:pPr>
            <w:r w:rsidRPr="00650BB0">
              <w:rPr>
                <w:rFonts w:ascii="仿宋_GB2312" w:eastAsia="仿宋_GB2312" w:hint="eastAsia"/>
                <w:b/>
                <w:sz w:val="24"/>
                <w:szCs w:val="24"/>
              </w:rPr>
              <w:t>…</w:t>
            </w:r>
          </w:p>
        </w:tc>
      </w:tr>
    </w:tbl>
    <w:p w:rsidR="00650BB0" w:rsidRPr="00650BB0" w:rsidRDefault="00650BB0" w:rsidP="00650BB0">
      <w:pPr>
        <w:spacing w:line="560" w:lineRule="exact"/>
        <w:ind w:firstLineChars="200" w:firstLine="482"/>
        <w:rPr>
          <w:rFonts w:ascii="仿宋_GB2312" w:eastAsia="仿宋_GB2312" w:hint="eastAsia"/>
          <w:b/>
          <w:color w:val="000000"/>
          <w:sz w:val="24"/>
          <w:szCs w:val="24"/>
        </w:rPr>
      </w:pPr>
      <w:r w:rsidRPr="00650BB0">
        <w:rPr>
          <w:rFonts w:ascii="仿宋_GB2312" w:eastAsia="仿宋_GB2312" w:hint="eastAsia"/>
          <w:b/>
          <w:color w:val="000000"/>
          <w:sz w:val="24"/>
          <w:szCs w:val="24"/>
        </w:rPr>
        <w:t>5.【培养目标与规格】</w:t>
      </w:r>
    </w:p>
    <w:p w:rsidR="00650BB0" w:rsidRPr="00650BB0" w:rsidRDefault="00650BB0" w:rsidP="00650BB0">
      <w:pPr>
        <w:spacing w:line="560" w:lineRule="exact"/>
        <w:ind w:firstLineChars="200" w:firstLine="482"/>
        <w:rPr>
          <w:rFonts w:ascii="仿宋_GB2312" w:eastAsia="仿宋_GB2312" w:hint="eastAsia"/>
          <w:color w:val="000000"/>
          <w:sz w:val="24"/>
          <w:szCs w:val="24"/>
        </w:rPr>
      </w:pPr>
      <w:r w:rsidRPr="00650BB0">
        <w:rPr>
          <w:rFonts w:ascii="仿宋_GB2312" w:eastAsia="仿宋_GB2312" w:hint="eastAsia"/>
          <w:b/>
          <w:color w:val="000000"/>
          <w:sz w:val="24"/>
          <w:szCs w:val="24"/>
        </w:rPr>
        <w:t>培养目标：</w:t>
      </w:r>
      <w:r w:rsidRPr="00650BB0">
        <w:rPr>
          <w:rFonts w:ascii="仿宋_GB2312" w:eastAsia="仿宋_GB2312" w:hint="eastAsia"/>
          <w:color w:val="000000"/>
          <w:sz w:val="24"/>
          <w:szCs w:val="24"/>
        </w:rPr>
        <w:t>培养有觉悟、讲责任，</w:t>
      </w:r>
      <w:proofErr w:type="gramStart"/>
      <w:r w:rsidRPr="00650BB0">
        <w:rPr>
          <w:rFonts w:ascii="仿宋_GB2312" w:eastAsia="仿宋_GB2312" w:hint="eastAsia"/>
          <w:color w:val="000000"/>
          <w:sz w:val="24"/>
          <w:szCs w:val="24"/>
        </w:rPr>
        <w:t>德技兼修</w:t>
      </w:r>
      <w:proofErr w:type="gramEnd"/>
      <w:r w:rsidRPr="00650BB0">
        <w:rPr>
          <w:rFonts w:ascii="仿宋_GB2312" w:eastAsia="仿宋_GB2312" w:hint="eastAsia"/>
          <w:color w:val="000000"/>
          <w:sz w:val="24"/>
          <w:szCs w:val="24"/>
        </w:rPr>
        <w:t>，德智体美劳全面发展，适应区域经济社会发展和产业发展需要，面向......领域，掌握.....等知识和技术技能，具有良好公民素质、人文科技素质且身心健康、人格健全的高素质技术技能人才。</w:t>
      </w:r>
    </w:p>
    <w:p w:rsidR="00650BB0" w:rsidRPr="00650BB0" w:rsidRDefault="00650BB0" w:rsidP="00650BB0">
      <w:pPr>
        <w:spacing w:line="560" w:lineRule="exact"/>
        <w:ind w:firstLineChars="200" w:firstLine="482"/>
        <w:rPr>
          <w:rFonts w:ascii="仿宋_GB2312" w:eastAsia="仿宋_GB2312" w:hint="eastAsia"/>
          <w:color w:val="000000"/>
          <w:sz w:val="24"/>
          <w:szCs w:val="24"/>
        </w:rPr>
      </w:pPr>
      <w:r w:rsidRPr="00650BB0">
        <w:rPr>
          <w:rFonts w:ascii="仿宋_GB2312" w:eastAsia="仿宋_GB2312" w:hint="eastAsia"/>
          <w:b/>
          <w:color w:val="000000"/>
          <w:sz w:val="24"/>
          <w:szCs w:val="24"/>
        </w:rPr>
        <w:t>培养规格：</w:t>
      </w:r>
      <w:r w:rsidRPr="00650BB0">
        <w:rPr>
          <w:rFonts w:ascii="仿宋_GB2312" w:eastAsia="仿宋_GB2312" w:hint="eastAsia"/>
          <w:color w:val="000000"/>
          <w:sz w:val="24"/>
          <w:szCs w:val="24"/>
        </w:rPr>
        <w:t>参照指导意见中的“培养规格”</w:t>
      </w:r>
      <w:proofErr w:type="gramStart"/>
      <w:r w:rsidRPr="00650BB0">
        <w:rPr>
          <w:rFonts w:ascii="仿宋_GB2312" w:eastAsia="仿宋_GB2312" w:hint="eastAsia"/>
          <w:color w:val="000000"/>
          <w:sz w:val="24"/>
          <w:szCs w:val="24"/>
        </w:rPr>
        <w:t>之素质</w:t>
      </w:r>
      <w:proofErr w:type="gramEnd"/>
      <w:r w:rsidRPr="00650BB0">
        <w:rPr>
          <w:rFonts w:ascii="仿宋_GB2312" w:eastAsia="仿宋_GB2312" w:hint="eastAsia"/>
          <w:color w:val="000000"/>
          <w:sz w:val="24"/>
          <w:szCs w:val="24"/>
        </w:rPr>
        <w:t>结构、知识结构、能力结构予以表述。</w:t>
      </w:r>
    </w:p>
    <w:p w:rsidR="00650BB0" w:rsidRPr="00650BB0" w:rsidRDefault="00650BB0" w:rsidP="00650BB0">
      <w:pPr>
        <w:spacing w:line="560" w:lineRule="exact"/>
        <w:ind w:firstLineChars="200" w:firstLine="482"/>
        <w:rPr>
          <w:rFonts w:ascii="仿宋_GB2312" w:eastAsia="仿宋_GB2312" w:hint="eastAsia"/>
          <w:b/>
          <w:color w:val="000000"/>
          <w:sz w:val="24"/>
          <w:szCs w:val="24"/>
        </w:rPr>
      </w:pPr>
      <w:r w:rsidRPr="00650BB0">
        <w:rPr>
          <w:rFonts w:ascii="仿宋_GB2312" w:eastAsia="仿宋_GB2312" w:hint="eastAsia"/>
          <w:b/>
          <w:color w:val="000000"/>
          <w:sz w:val="24"/>
          <w:szCs w:val="24"/>
        </w:rPr>
        <w:t>6.【毕业学分】</w:t>
      </w:r>
    </w:p>
    <w:p w:rsidR="00650BB0" w:rsidRPr="00650BB0" w:rsidRDefault="00650BB0" w:rsidP="00650BB0">
      <w:pPr>
        <w:widowControl/>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至少需修满至少需修满133.5学分（财经商贸语言类）或143.5学分（理工艺</w:t>
      </w:r>
      <w:proofErr w:type="gramStart"/>
      <w:r w:rsidRPr="00650BB0">
        <w:rPr>
          <w:rFonts w:ascii="仿宋_GB2312" w:eastAsia="仿宋_GB2312" w:hint="eastAsia"/>
          <w:color w:val="000000"/>
          <w:sz w:val="24"/>
          <w:szCs w:val="24"/>
        </w:rPr>
        <w:t>医</w:t>
      </w:r>
      <w:proofErr w:type="gramEnd"/>
      <w:r w:rsidRPr="00650BB0">
        <w:rPr>
          <w:rFonts w:ascii="仿宋_GB2312" w:eastAsia="仿宋_GB2312" w:hint="eastAsia"/>
          <w:color w:val="000000"/>
          <w:sz w:val="24"/>
          <w:szCs w:val="24"/>
        </w:rPr>
        <w:t>类）方可毕业。其中：公共必修课（含军事技能和创新创业与就业类课程）、公共选修课、</w:t>
      </w:r>
      <w:r w:rsidRPr="00650BB0">
        <w:rPr>
          <w:rFonts w:ascii="仿宋_GB2312" w:eastAsia="仿宋_GB2312" w:hint="eastAsia"/>
          <w:color w:val="000000"/>
          <w:sz w:val="24"/>
          <w:szCs w:val="24"/>
        </w:rPr>
        <w:lastRenderedPageBreak/>
        <w:t>专业必修课、专业选修课等四类课程的学分</w:t>
      </w:r>
      <w:proofErr w:type="gramStart"/>
      <w:r w:rsidRPr="00650BB0">
        <w:rPr>
          <w:rFonts w:ascii="仿宋_GB2312" w:eastAsia="仿宋_GB2312" w:hint="eastAsia"/>
          <w:color w:val="000000"/>
          <w:sz w:val="24"/>
          <w:szCs w:val="24"/>
        </w:rPr>
        <w:t>见教学</w:t>
      </w:r>
      <w:proofErr w:type="gramEnd"/>
      <w:r w:rsidRPr="00650BB0">
        <w:rPr>
          <w:rFonts w:ascii="仿宋_GB2312" w:eastAsia="仿宋_GB2312" w:hint="eastAsia"/>
          <w:color w:val="000000"/>
          <w:sz w:val="24"/>
          <w:szCs w:val="24"/>
        </w:rPr>
        <w:t>计划进程表；第二课堂活动不少于7.5学分（其中德育类学分至少1.5学分、学术科技</w:t>
      </w:r>
      <w:proofErr w:type="gramStart"/>
      <w:r w:rsidRPr="00650BB0">
        <w:rPr>
          <w:rFonts w:ascii="仿宋_GB2312" w:eastAsia="仿宋_GB2312" w:hint="eastAsia"/>
          <w:color w:val="000000"/>
          <w:sz w:val="24"/>
          <w:szCs w:val="24"/>
        </w:rPr>
        <w:t>类至少</w:t>
      </w:r>
      <w:proofErr w:type="gramEnd"/>
      <w:r w:rsidRPr="00650BB0">
        <w:rPr>
          <w:rFonts w:ascii="仿宋_GB2312" w:eastAsia="仿宋_GB2312" w:hint="eastAsia"/>
          <w:color w:val="000000"/>
          <w:sz w:val="24"/>
          <w:szCs w:val="24"/>
        </w:rPr>
        <w:t>0.5学分、创新创业与就业</w:t>
      </w:r>
      <w:proofErr w:type="gramStart"/>
      <w:r w:rsidRPr="00650BB0">
        <w:rPr>
          <w:rFonts w:ascii="仿宋_GB2312" w:eastAsia="仿宋_GB2312" w:hint="eastAsia"/>
          <w:color w:val="000000"/>
          <w:sz w:val="24"/>
          <w:szCs w:val="24"/>
        </w:rPr>
        <w:t>类至少</w:t>
      </w:r>
      <w:proofErr w:type="gramEnd"/>
      <w:r w:rsidRPr="00650BB0">
        <w:rPr>
          <w:rFonts w:ascii="仿宋_GB2312" w:eastAsia="仿宋_GB2312" w:hint="eastAsia"/>
          <w:color w:val="000000"/>
          <w:sz w:val="24"/>
          <w:szCs w:val="24"/>
        </w:rPr>
        <w:t>1学分、“跑步声”“读书声”</w:t>
      </w:r>
      <w:proofErr w:type="gramStart"/>
      <w:r w:rsidRPr="00650BB0">
        <w:rPr>
          <w:rFonts w:ascii="仿宋_GB2312" w:eastAsia="仿宋_GB2312" w:hint="eastAsia"/>
          <w:color w:val="000000"/>
          <w:sz w:val="24"/>
          <w:szCs w:val="24"/>
        </w:rPr>
        <w:t>各至少</w:t>
      </w:r>
      <w:proofErr w:type="gramEnd"/>
      <w:r w:rsidRPr="00650BB0">
        <w:rPr>
          <w:rFonts w:ascii="仿宋_GB2312" w:eastAsia="仿宋_GB2312" w:hint="eastAsia"/>
          <w:color w:val="000000"/>
          <w:sz w:val="24"/>
          <w:szCs w:val="24"/>
        </w:rPr>
        <w:t>1学分），文明素质养成6学分</w:t>
      </w:r>
    </w:p>
    <w:p w:rsidR="00650BB0" w:rsidRPr="00650BB0" w:rsidRDefault="00650BB0" w:rsidP="00650BB0">
      <w:pPr>
        <w:spacing w:line="560" w:lineRule="exact"/>
        <w:ind w:firstLineChars="200" w:firstLine="482"/>
        <w:rPr>
          <w:rFonts w:ascii="仿宋_GB2312" w:eastAsia="仿宋_GB2312" w:hint="eastAsia"/>
          <w:b/>
          <w:color w:val="000000"/>
          <w:sz w:val="24"/>
          <w:szCs w:val="24"/>
        </w:rPr>
      </w:pPr>
      <w:r w:rsidRPr="00650BB0">
        <w:rPr>
          <w:rFonts w:ascii="仿宋_GB2312" w:eastAsia="仿宋_GB2312" w:hint="eastAsia"/>
          <w:b/>
          <w:color w:val="000000"/>
          <w:sz w:val="24"/>
          <w:szCs w:val="24"/>
        </w:rPr>
        <w:t>7.【课程设置与要求】</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通过对工作任务和职业能力的归并、梳理、提出专业课程与实训项目，确定专业课程设置。要具体说明每一门专业（实训）课程的主要</w:t>
      </w:r>
      <w:r w:rsidRPr="00650BB0">
        <w:rPr>
          <w:rFonts w:ascii="仿宋_GB2312" w:eastAsia="仿宋_GB2312" w:hint="eastAsia"/>
          <w:bCs/>
          <w:color w:val="000000"/>
          <w:sz w:val="24"/>
          <w:szCs w:val="24"/>
        </w:rPr>
        <w:t>教学内容和教学要求。</w:t>
      </w:r>
    </w:p>
    <w:p w:rsidR="00650BB0" w:rsidRPr="00650BB0" w:rsidRDefault="00650BB0" w:rsidP="00650BB0">
      <w:pPr>
        <w:tabs>
          <w:tab w:val="left" w:pos="360"/>
        </w:tabs>
        <w:spacing w:line="560" w:lineRule="exact"/>
        <w:ind w:firstLineChars="200" w:firstLine="482"/>
        <w:rPr>
          <w:rFonts w:ascii="仿宋_GB2312" w:eastAsia="仿宋_GB2312" w:hAnsi="仿宋" w:hint="eastAsia"/>
          <w:b/>
          <w:color w:val="000000"/>
          <w:sz w:val="24"/>
          <w:szCs w:val="24"/>
        </w:rPr>
      </w:pPr>
      <w:r w:rsidRPr="00650BB0">
        <w:rPr>
          <w:rFonts w:ascii="仿宋_GB2312" w:eastAsia="仿宋_GB2312" w:hAnsi="仿宋" w:hint="eastAsia"/>
          <w:b/>
          <w:color w:val="000000"/>
          <w:sz w:val="24"/>
          <w:szCs w:val="24"/>
        </w:rPr>
        <w:t>7.1 通识教育课程平台（7.1由教学科研部及相关教学部门制定）</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p>
    <w:p w:rsidR="00650BB0" w:rsidRPr="00650BB0" w:rsidRDefault="00650BB0" w:rsidP="00650BB0">
      <w:pPr>
        <w:tabs>
          <w:tab w:val="left" w:pos="360"/>
        </w:tabs>
        <w:spacing w:line="560" w:lineRule="exact"/>
        <w:ind w:firstLineChars="200" w:firstLine="482"/>
        <w:rPr>
          <w:rFonts w:ascii="仿宋_GB2312" w:eastAsia="仿宋_GB2312" w:hAnsi="仿宋" w:hint="eastAsia"/>
          <w:b/>
          <w:color w:val="000000"/>
          <w:sz w:val="24"/>
          <w:szCs w:val="24"/>
        </w:rPr>
      </w:pPr>
      <w:r w:rsidRPr="00650BB0">
        <w:rPr>
          <w:rFonts w:ascii="仿宋_GB2312" w:eastAsia="仿宋_GB2312" w:hAnsi="仿宋" w:hint="eastAsia"/>
          <w:b/>
          <w:color w:val="000000"/>
          <w:sz w:val="24"/>
          <w:szCs w:val="24"/>
        </w:rPr>
        <w:t>7.2 专业教育课程平台</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7.2.1 专业基础必修课模块</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7.2.2 专业必修核心课模块</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7.2.3 专业选修课模块</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p>
    <w:p w:rsidR="00650BB0" w:rsidRPr="00650BB0" w:rsidRDefault="00650BB0" w:rsidP="00650BB0">
      <w:pPr>
        <w:tabs>
          <w:tab w:val="left" w:pos="360"/>
        </w:tabs>
        <w:spacing w:line="560" w:lineRule="exact"/>
        <w:ind w:firstLineChars="200" w:firstLine="482"/>
        <w:rPr>
          <w:rFonts w:ascii="仿宋_GB2312" w:eastAsia="仿宋_GB2312" w:hAnsi="仿宋" w:hint="eastAsia"/>
          <w:b/>
          <w:color w:val="000000"/>
          <w:sz w:val="24"/>
          <w:szCs w:val="24"/>
        </w:rPr>
      </w:pPr>
      <w:r w:rsidRPr="00650BB0">
        <w:rPr>
          <w:rFonts w:ascii="仿宋_GB2312" w:eastAsia="仿宋_GB2312" w:hAnsi="仿宋" w:hint="eastAsia"/>
          <w:b/>
          <w:color w:val="000000"/>
          <w:sz w:val="24"/>
          <w:szCs w:val="24"/>
        </w:rPr>
        <w:t>7.3 专项实践课程平台</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7.3.1 军事技能模块</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7.3.2 实习与毕业设计模块</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7.3.2-1 专业认知</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7.3.2-2 岗位认知</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 xml:space="preserve">7.3.2-3 </w:t>
      </w:r>
      <w:proofErr w:type="gramStart"/>
      <w:r w:rsidRPr="00650BB0">
        <w:rPr>
          <w:rFonts w:ascii="仿宋_GB2312" w:eastAsia="仿宋_GB2312" w:hint="eastAsia"/>
          <w:color w:val="000000"/>
          <w:sz w:val="24"/>
          <w:szCs w:val="24"/>
        </w:rPr>
        <w:t>跟岗实习</w:t>
      </w:r>
      <w:proofErr w:type="gramEnd"/>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7.3.2-4 顶岗实习</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7.3.2-5毕业实习报告（含设计方案、作品/生产产品）</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p>
    <w:p w:rsidR="00650BB0" w:rsidRPr="00650BB0" w:rsidRDefault="00650BB0" w:rsidP="00650BB0">
      <w:pPr>
        <w:tabs>
          <w:tab w:val="left" w:pos="360"/>
        </w:tabs>
        <w:spacing w:line="560" w:lineRule="exact"/>
        <w:ind w:firstLineChars="200" w:firstLine="482"/>
        <w:rPr>
          <w:rFonts w:ascii="仿宋_GB2312" w:eastAsia="仿宋_GB2312" w:hAnsi="仿宋" w:hint="eastAsia"/>
          <w:b/>
          <w:color w:val="000000"/>
          <w:sz w:val="24"/>
          <w:szCs w:val="24"/>
        </w:rPr>
      </w:pPr>
      <w:r w:rsidRPr="00650BB0">
        <w:rPr>
          <w:rFonts w:ascii="仿宋_GB2312" w:eastAsia="仿宋_GB2312" w:hAnsi="仿宋" w:hint="eastAsia"/>
          <w:b/>
          <w:color w:val="000000"/>
          <w:sz w:val="24"/>
          <w:szCs w:val="24"/>
        </w:rPr>
        <w:t>7.4 创新类课程平台（7.4由教学科研部及相关教学部门制定）</w:t>
      </w:r>
    </w:p>
    <w:p w:rsidR="00650BB0" w:rsidRPr="00650BB0" w:rsidRDefault="00650BB0" w:rsidP="00650BB0">
      <w:pPr>
        <w:tabs>
          <w:tab w:val="left" w:pos="360"/>
        </w:tabs>
        <w:spacing w:line="560" w:lineRule="exact"/>
        <w:ind w:firstLineChars="200" w:firstLine="480"/>
        <w:rPr>
          <w:rFonts w:ascii="仿宋_GB2312" w:eastAsia="仿宋_GB2312" w:hint="eastAsia"/>
          <w:color w:val="000000"/>
          <w:sz w:val="24"/>
          <w:szCs w:val="24"/>
        </w:rPr>
      </w:pPr>
    </w:p>
    <w:p w:rsidR="00650BB0" w:rsidRPr="00650BB0" w:rsidRDefault="00650BB0" w:rsidP="00650BB0">
      <w:pPr>
        <w:spacing w:line="560" w:lineRule="exact"/>
        <w:ind w:firstLineChars="200" w:firstLine="482"/>
        <w:rPr>
          <w:rFonts w:ascii="仿宋_GB2312" w:eastAsia="仿宋_GB2312" w:hint="eastAsia"/>
          <w:b/>
          <w:color w:val="000000"/>
          <w:sz w:val="24"/>
          <w:szCs w:val="24"/>
        </w:rPr>
      </w:pPr>
      <w:r w:rsidRPr="00650BB0">
        <w:rPr>
          <w:rFonts w:ascii="仿宋_GB2312" w:eastAsia="仿宋_GB2312" w:hint="eastAsia"/>
          <w:b/>
          <w:color w:val="000000"/>
          <w:sz w:val="24"/>
          <w:szCs w:val="24"/>
        </w:rPr>
        <w:t>8.【实施保障】</w:t>
      </w:r>
    </w:p>
    <w:p w:rsidR="00650BB0" w:rsidRPr="00650BB0" w:rsidRDefault="00650BB0" w:rsidP="00650BB0">
      <w:pPr>
        <w:spacing w:line="560" w:lineRule="exact"/>
        <w:ind w:firstLineChars="200" w:firstLine="480"/>
        <w:rPr>
          <w:rFonts w:ascii="仿宋_GB2312" w:eastAsia="仿宋_GB2312" w:hint="eastAsia"/>
          <w:b/>
          <w:color w:val="000000"/>
          <w:sz w:val="24"/>
          <w:szCs w:val="24"/>
        </w:rPr>
      </w:pPr>
      <w:r w:rsidRPr="00650BB0">
        <w:rPr>
          <w:rFonts w:ascii="仿宋_GB2312" w:eastAsia="仿宋_GB2312" w:hAnsi="宋体" w:cs="宋体" w:hint="eastAsia"/>
          <w:bCs/>
          <w:color w:val="000000"/>
          <w:sz w:val="24"/>
          <w:szCs w:val="24"/>
        </w:rPr>
        <w:lastRenderedPageBreak/>
        <w:t>要求：紧密结合本专业的建设实际，参照以下文本进行本专业人才培养方案实施保障的描述，要求写实，建议不抄写大量空泛文字。</w:t>
      </w:r>
    </w:p>
    <w:p w:rsidR="00650BB0" w:rsidRPr="00650BB0" w:rsidRDefault="00650BB0" w:rsidP="00650BB0">
      <w:pPr>
        <w:widowControl/>
        <w:spacing w:line="560" w:lineRule="exact"/>
        <w:ind w:firstLineChars="200" w:firstLine="480"/>
        <w:rPr>
          <w:rFonts w:ascii="仿宋_GB2312" w:eastAsia="仿宋_GB2312" w:hAnsi="仿宋" w:cs="宋体" w:hint="eastAsia"/>
          <w:bCs/>
          <w:color w:val="000000"/>
          <w:kern w:val="0"/>
          <w:sz w:val="24"/>
          <w:szCs w:val="24"/>
          <w:lang w:bidi="ar"/>
        </w:rPr>
      </w:pPr>
      <w:r w:rsidRPr="00650BB0">
        <w:rPr>
          <w:rFonts w:ascii="仿宋_GB2312" w:eastAsia="仿宋_GB2312" w:hAnsi="仿宋" w:cs="宋体" w:hint="eastAsia"/>
          <w:bCs/>
          <w:color w:val="000000"/>
          <w:kern w:val="0"/>
          <w:sz w:val="24"/>
          <w:szCs w:val="24"/>
          <w:lang w:bidi="ar"/>
        </w:rPr>
        <w:t>（1）师资队伍（1.本专业教师总数按1：18计算、专任教师数按1：25计算；2.还应列出专任教师的教研教改与科研情况）</w:t>
      </w:r>
    </w:p>
    <w:p w:rsidR="00650BB0" w:rsidRPr="00650BB0" w:rsidRDefault="00650BB0" w:rsidP="00650BB0">
      <w:pPr>
        <w:widowControl/>
        <w:spacing w:line="560" w:lineRule="exact"/>
        <w:ind w:firstLineChars="200" w:firstLine="480"/>
        <w:rPr>
          <w:rFonts w:ascii="仿宋_GB2312" w:eastAsia="仿宋_GB2312" w:hAnsi="仿宋" w:cs="宋体" w:hint="eastAsia"/>
          <w:color w:val="000000"/>
          <w:sz w:val="24"/>
          <w:szCs w:val="24"/>
        </w:rPr>
      </w:pPr>
      <w:r w:rsidRPr="00650BB0">
        <w:rPr>
          <w:rFonts w:ascii="仿宋_GB2312" w:eastAsia="仿宋_GB2312" w:hAnsi="仿宋" w:cs="宋体" w:hint="eastAsia"/>
          <w:color w:val="000000"/>
          <w:sz w:val="24"/>
          <w:szCs w:val="24"/>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rsidR="00650BB0" w:rsidRPr="00650BB0" w:rsidRDefault="00650BB0" w:rsidP="00650BB0">
      <w:pPr>
        <w:widowControl/>
        <w:spacing w:line="560" w:lineRule="exact"/>
        <w:ind w:firstLineChars="200" w:firstLine="480"/>
        <w:rPr>
          <w:rFonts w:ascii="仿宋_GB2312" w:eastAsia="仿宋_GB2312" w:hAnsi="仿宋" w:cs="宋体" w:hint="eastAsia"/>
          <w:bCs/>
          <w:color w:val="000000"/>
          <w:kern w:val="0"/>
          <w:sz w:val="24"/>
          <w:szCs w:val="24"/>
          <w:lang w:bidi="ar"/>
        </w:rPr>
      </w:pPr>
      <w:r w:rsidRPr="00650BB0">
        <w:rPr>
          <w:rFonts w:ascii="仿宋_GB2312" w:eastAsia="仿宋_GB2312" w:hAnsi="仿宋" w:cs="宋体" w:hint="eastAsia"/>
          <w:bCs/>
          <w:color w:val="000000"/>
          <w:kern w:val="0"/>
          <w:sz w:val="24"/>
          <w:szCs w:val="24"/>
          <w:lang w:bidi="ar"/>
        </w:rPr>
        <w:t>（2）教学设施（1.本专业教学仪器设备总值财经商贸语言类专业按生均2000-2500元计算、理工艺</w:t>
      </w:r>
      <w:proofErr w:type="gramStart"/>
      <w:r w:rsidRPr="00650BB0">
        <w:rPr>
          <w:rFonts w:ascii="仿宋_GB2312" w:eastAsia="仿宋_GB2312" w:hAnsi="仿宋" w:cs="宋体" w:hint="eastAsia"/>
          <w:bCs/>
          <w:color w:val="000000"/>
          <w:kern w:val="0"/>
          <w:sz w:val="24"/>
          <w:szCs w:val="24"/>
          <w:lang w:bidi="ar"/>
        </w:rPr>
        <w:t>医</w:t>
      </w:r>
      <w:proofErr w:type="gramEnd"/>
      <w:r w:rsidRPr="00650BB0">
        <w:rPr>
          <w:rFonts w:ascii="仿宋_GB2312" w:eastAsia="仿宋_GB2312" w:hAnsi="仿宋" w:cs="宋体" w:hint="eastAsia"/>
          <w:bCs/>
          <w:color w:val="000000"/>
          <w:kern w:val="0"/>
          <w:sz w:val="24"/>
          <w:szCs w:val="24"/>
          <w:lang w:bidi="ar"/>
        </w:rPr>
        <w:t>类专业的按生均3500-4000元计算；2.应列出校内实训（实验）室或基地以及校外实践教学基地、特别是协同育人基地）。</w:t>
      </w:r>
    </w:p>
    <w:p w:rsidR="00650BB0" w:rsidRPr="00650BB0" w:rsidRDefault="00650BB0" w:rsidP="00650BB0">
      <w:pPr>
        <w:widowControl/>
        <w:spacing w:line="560" w:lineRule="exact"/>
        <w:ind w:firstLineChars="200" w:firstLine="480"/>
        <w:rPr>
          <w:rFonts w:ascii="仿宋_GB2312" w:eastAsia="仿宋_GB2312" w:hAnsi="仿宋" w:cs="宋体" w:hint="eastAsia"/>
          <w:color w:val="000000"/>
          <w:sz w:val="24"/>
          <w:szCs w:val="24"/>
        </w:rPr>
      </w:pPr>
      <w:r w:rsidRPr="00650BB0">
        <w:rPr>
          <w:rFonts w:ascii="仿宋_GB2312" w:eastAsia="仿宋_GB2312" w:hAnsi="仿宋" w:cs="宋体" w:hint="eastAsia"/>
          <w:color w:val="000000"/>
          <w:sz w:val="24"/>
          <w:szCs w:val="24"/>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sidRPr="00650BB0">
        <w:rPr>
          <w:rFonts w:ascii="仿宋_GB2312" w:eastAsia="仿宋_GB2312" w:hAnsi="仿宋" w:cs="宋体" w:hint="eastAsia"/>
          <w:color w:val="000000"/>
          <w:sz w:val="24"/>
          <w:szCs w:val="24"/>
        </w:rPr>
        <w:t>工位数</w:t>
      </w:r>
      <w:proofErr w:type="gramEnd"/>
      <w:r w:rsidRPr="00650BB0">
        <w:rPr>
          <w:rFonts w:ascii="仿宋_GB2312" w:eastAsia="仿宋_GB2312" w:hAnsi="仿宋" w:cs="宋体" w:hint="eastAsia"/>
          <w:color w:val="000000"/>
          <w:sz w:val="24"/>
          <w:szCs w:val="24"/>
        </w:rPr>
        <w:t>足够、具有利用数字化教学资源库、文献资料、常见问题解答等信息化条件的专业教室、校内实训室、稳定的校外实训基地和顶岗实习基地。</w:t>
      </w:r>
    </w:p>
    <w:p w:rsidR="00650BB0" w:rsidRPr="00650BB0" w:rsidRDefault="00650BB0" w:rsidP="00650BB0">
      <w:pPr>
        <w:widowControl/>
        <w:spacing w:line="560" w:lineRule="exact"/>
        <w:ind w:firstLineChars="200" w:firstLine="480"/>
        <w:rPr>
          <w:rFonts w:ascii="仿宋_GB2312" w:eastAsia="仿宋_GB2312" w:hAnsi="仿宋" w:cs="宋体" w:hint="eastAsia"/>
          <w:bCs/>
          <w:color w:val="000000"/>
          <w:kern w:val="0"/>
          <w:sz w:val="24"/>
          <w:szCs w:val="24"/>
          <w:lang w:bidi="ar"/>
        </w:rPr>
      </w:pPr>
      <w:r w:rsidRPr="00650BB0">
        <w:rPr>
          <w:rFonts w:ascii="仿宋_GB2312" w:eastAsia="仿宋_GB2312" w:hAnsi="仿宋" w:cs="宋体" w:hint="eastAsia"/>
          <w:bCs/>
          <w:color w:val="000000"/>
          <w:kern w:val="0"/>
          <w:sz w:val="24"/>
          <w:szCs w:val="24"/>
          <w:lang w:bidi="ar"/>
        </w:rPr>
        <w:t>（3）教学资源（有条件的专业如电子商务、软件技术省级二类品牌专业和高水平专业群应考虑专业教学资源库的建设）</w:t>
      </w:r>
    </w:p>
    <w:p w:rsidR="00650BB0" w:rsidRPr="00650BB0" w:rsidRDefault="00650BB0" w:rsidP="00650BB0">
      <w:pPr>
        <w:widowControl/>
        <w:spacing w:line="560" w:lineRule="exact"/>
        <w:ind w:firstLineChars="200" w:firstLine="480"/>
        <w:rPr>
          <w:rFonts w:ascii="仿宋_GB2312" w:eastAsia="仿宋_GB2312" w:hAnsi="仿宋" w:cs="宋体" w:hint="eastAsia"/>
          <w:color w:val="000000"/>
          <w:sz w:val="24"/>
          <w:szCs w:val="24"/>
        </w:rPr>
      </w:pPr>
      <w:r w:rsidRPr="00650BB0">
        <w:rPr>
          <w:rFonts w:ascii="仿宋_GB2312" w:eastAsia="仿宋_GB2312" w:hAnsi="仿宋" w:cs="宋体" w:hint="eastAsia"/>
          <w:color w:val="000000"/>
          <w:sz w:val="24"/>
          <w:szCs w:val="24"/>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650BB0" w:rsidRPr="00650BB0" w:rsidRDefault="00650BB0" w:rsidP="00650BB0">
      <w:pPr>
        <w:widowControl/>
        <w:spacing w:line="560" w:lineRule="exact"/>
        <w:ind w:firstLineChars="200" w:firstLine="480"/>
        <w:rPr>
          <w:rFonts w:ascii="仿宋_GB2312" w:eastAsia="仿宋_GB2312" w:hAnsi="仿宋" w:cs="宋体" w:hint="eastAsia"/>
          <w:bCs/>
          <w:color w:val="000000"/>
          <w:kern w:val="0"/>
          <w:sz w:val="24"/>
          <w:szCs w:val="24"/>
          <w:lang w:bidi="ar"/>
        </w:rPr>
      </w:pPr>
      <w:r w:rsidRPr="00650BB0">
        <w:rPr>
          <w:rFonts w:ascii="仿宋_GB2312" w:eastAsia="仿宋_GB2312" w:hAnsi="仿宋" w:cs="宋体" w:hint="eastAsia"/>
          <w:bCs/>
          <w:color w:val="000000"/>
          <w:kern w:val="0"/>
          <w:sz w:val="24"/>
          <w:szCs w:val="24"/>
          <w:lang w:bidi="ar"/>
        </w:rPr>
        <w:t>（4）教学方法</w:t>
      </w:r>
    </w:p>
    <w:p w:rsidR="00650BB0" w:rsidRPr="00650BB0" w:rsidRDefault="00650BB0" w:rsidP="00650BB0">
      <w:pPr>
        <w:widowControl/>
        <w:spacing w:line="560" w:lineRule="exact"/>
        <w:ind w:firstLineChars="200" w:firstLine="480"/>
        <w:rPr>
          <w:rFonts w:ascii="仿宋_GB2312" w:eastAsia="仿宋_GB2312" w:hAnsi="仿宋" w:cs="宋体" w:hint="eastAsia"/>
          <w:color w:val="000000"/>
          <w:sz w:val="24"/>
          <w:szCs w:val="24"/>
        </w:rPr>
      </w:pPr>
      <w:r w:rsidRPr="00650BB0">
        <w:rPr>
          <w:rFonts w:ascii="仿宋_GB2312" w:eastAsia="仿宋_GB2312" w:hAnsi="仿宋" w:cs="宋体" w:hint="eastAsia"/>
          <w:color w:val="000000"/>
          <w:sz w:val="24"/>
          <w:szCs w:val="24"/>
        </w:rPr>
        <w:lastRenderedPageBreak/>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w:t>
      </w:r>
    </w:p>
    <w:p w:rsidR="00650BB0" w:rsidRPr="00650BB0" w:rsidRDefault="00650BB0" w:rsidP="00650BB0">
      <w:pPr>
        <w:widowControl/>
        <w:spacing w:line="560" w:lineRule="exact"/>
        <w:rPr>
          <w:rFonts w:ascii="仿宋_GB2312" w:eastAsia="仿宋_GB2312" w:hAnsi="仿宋" w:cs="宋体" w:hint="eastAsia"/>
          <w:color w:val="000000"/>
          <w:sz w:val="24"/>
          <w:szCs w:val="24"/>
        </w:rPr>
      </w:pPr>
      <w:r w:rsidRPr="00650BB0">
        <w:rPr>
          <w:rFonts w:ascii="仿宋_GB2312" w:eastAsia="仿宋_GB2312" w:hAnsi="仿宋" w:cs="宋体" w:hint="eastAsia"/>
          <w:color w:val="000000"/>
          <w:sz w:val="24"/>
          <w:szCs w:val="24"/>
        </w:rPr>
        <w:t>效果。</w:t>
      </w:r>
    </w:p>
    <w:p w:rsidR="00650BB0" w:rsidRPr="00650BB0" w:rsidRDefault="00650BB0" w:rsidP="00650BB0">
      <w:pPr>
        <w:widowControl/>
        <w:spacing w:line="560" w:lineRule="exact"/>
        <w:ind w:firstLineChars="200" w:firstLine="480"/>
        <w:rPr>
          <w:rFonts w:ascii="仿宋_GB2312" w:eastAsia="仿宋_GB2312" w:hAnsi="仿宋" w:cs="宋体" w:hint="eastAsia"/>
          <w:bCs/>
          <w:color w:val="000000"/>
          <w:kern w:val="0"/>
          <w:sz w:val="24"/>
          <w:szCs w:val="24"/>
          <w:lang w:bidi="ar"/>
        </w:rPr>
      </w:pPr>
      <w:r w:rsidRPr="00650BB0">
        <w:rPr>
          <w:rFonts w:ascii="仿宋_GB2312" w:eastAsia="仿宋_GB2312" w:hAnsi="仿宋" w:cs="宋体" w:hint="eastAsia"/>
          <w:bCs/>
          <w:color w:val="000000"/>
          <w:kern w:val="0"/>
          <w:sz w:val="24"/>
          <w:szCs w:val="24"/>
          <w:lang w:bidi="ar"/>
        </w:rPr>
        <w:t>（5）学习评价</w:t>
      </w:r>
    </w:p>
    <w:p w:rsidR="00650BB0" w:rsidRPr="00650BB0" w:rsidRDefault="00650BB0" w:rsidP="00650BB0">
      <w:pPr>
        <w:spacing w:line="560" w:lineRule="exact"/>
        <w:ind w:firstLineChars="200" w:firstLine="480"/>
        <w:rPr>
          <w:rFonts w:ascii="仿宋_GB2312" w:eastAsia="仿宋_GB2312" w:hAnsi="仿宋" w:cs="宋体" w:hint="eastAsia"/>
          <w:b/>
          <w:color w:val="000000"/>
          <w:kern w:val="0"/>
          <w:sz w:val="24"/>
          <w:szCs w:val="24"/>
        </w:rPr>
      </w:pPr>
      <w:r w:rsidRPr="00650BB0">
        <w:rPr>
          <w:rFonts w:ascii="仿宋_GB2312" w:eastAsia="仿宋_GB2312" w:hAnsi="仿宋" w:cs="宋体" w:hint="eastAsia"/>
          <w:color w:val="000000"/>
          <w:sz w:val="24"/>
          <w:szCs w:val="24"/>
        </w:rPr>
        <w:t>学生的学习评价</w:t>
      </w:r>
      <w:r w:rsidRPr="00650BB0">
        <w:rPr>
          <w:rFonts w:ascii="仿宋_GB2312" w:eastAsia="仿宋_GB2312" w:hAnsi="仿宋" w:cs="宋体" w:hint="eastAsia"/>
          <w:color w:val="000000"/>
          <w:kern w:val="0"/>
          <w:sz w:val="24"/>
          <w:szCs w:val="24"/>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的多种方式综合考核方式，突出考核学生实际操作能力和职业能力与素质。</w:t>
      </w:r>
    </w:p>
    <w:p w:rsidR="00650BB0" w:rsidRPr="00650BB0" w:rsidRDefault="00650BB0" w:rsidP="00650BB0">
      <w:pPr>
        <w:widowControl/>
        <w:spacing w:line="560" w:lineRule="exact"/>
        <w:ind w:firstLineChars="200" w:firstLine="480"/>
        <w:rPr>
          <w:rFonts w:ascii="仿宋_GB2312" w:eastAsia="仿宋_GB2312" w:hAnsi="仿宋" w:cs="宋体" w:hint="eastAsia"/>
          <w:color w:val="000000"/>
          <w:sz w:val="24"/>
          <w:szCs w:val="24"/>
        </w:rPr>
      </w:pPr>
      <w:r w:rsidRPr="00650BB0">
        <w:rPr>
          <w:rFonts w:ascii="仿宋_GB2312" w:eastAsia="仿宋_GB2312" w:hAnsi="仿宋" w:cs="宋体" w:hint="eastAsia"/>
          <w:color w:val="000000"/>
          <w:kern w:val="0"/>
          <w:sz w:val="24"/>
          <w:szCs w:val="24"/>
        </w:rPr>
        <w:t>考核标准应与本专业学生上岗条件相结合，与相对应的职业资格证书、专本衔接、</w:t>
      </w:r>
      <w:proofErr w:type="gramStart"/>
      <w:r w:rsidRPr="00650BB0">
        <w:rPr>
          <w:rFonts w:ascii="仿宋_GB2312" w:eastAsia="仿宋_GB2312" w:hAnsi="仿宋" w:cs="宋体" w:hint="eastAsia"/>
          <w:color w:val="000000"/>
          <w:kern w:val="0"/>
          <w:sz w:val="24"/>
          <w:szCs w:val="24"/>
        </w:rPr>
        <w:t>专插本</w:t>
      </w:r>
      <w:proofErr w:type="gramEnd"/>
      <w:r w:rsidRPr="00650BB0">
        <w:rPr>
          <w:rFonts w:ascii="仿宋_GB2312" w:eastAsia="仿宋_GB2312" w:hAnsi="仿宋" w:cs="宋体" w:hint="eastAsia"/>
          <w:color w:val="000000"/>
          <w:kern w:val="0"/>
          <w:sz w:val="24"/>
          <w:szCs w:val="24"/>
        </w:rPr>
        <w:t>、</w:t>
      </w:r>
      <w:proofErr w:type="gramStart"/>
      <w:r w:rsidRPr="00650BB0">
        <w:rPr>
          <w:rFonts w:ascii="仿宋_GB2312" w:eastAsia="仿宋_GB2312" w:hAnsi="仿宋" w:cs="宋体" w:hint="eastAsia"/>
          <w:color w:val="000000"/>
          <w:kern w:val="0"/>
          <w:sz w:val="24"/>
          <w:szCs w:val="24"/>
        </w:rPr>
        <w:t>自考相沟通</w:t>
      </w:r>
      <w:proofErr w:type="gramEnd"/>
      <w:r w:rsidRPr="00650BB0">
        <w:rPr>
          <w:rFonts w:ascii="仿宋_GB2312" w:eastAsia="仿宋_GB2312" w:hAnsi="仿宋" w:cs="宋体" w:hint="eastAsia"/>
          <w:color w:val="000000"/>
          <w:kern w:val="0"/>
          <w:sz w:val="24"/>
          <w:szCs w:val="24"/>
        </w:rPr>
        <w:t>等相对接。</w:t>
      </w:r>
      <w:r w:rsidRPr="00650BB0">
        <w:rPr>
          <w:rFonts w:ascii="仿宋_GB2312" w:eastAsia="仿宋_GB2312" w:hAnsi="仿宋" w:cs="宋体" w:hint="eastAsia"/>
          <w:color w:val="000000"/>
          <w:sz w:val="24"/>
          <w:szCs w:val="24"/>
        </w:rPr>
        <w:t xml:space="preserve"> </w:t>
      </w:r>
    </w:p>
    <w:p w:rsidR="00650BB0" w:rsidRPr="00650BB0" w:rsidRDefault="00650BB0" w:rsidP="00650BB0">
      <w:pPr>
        <w:widowControl/>
        <w:spacing w:line="560" w:lineRule="exact"/>
        <w:ind w:firstLineChars="200" w:firstLine="480"/>
        <w:rPr>
          <w:rFonts w:ascii="仿宋_GB2312" w:eastAsia="仿宋_GB2312" w:hAnsi="仿宋" w:cs="宋体" w:hint="eastAsia"/>
          <w:bCs/>
          <w:color w:val="000000"/>
          <w:kern w:val="0"/>
          <w:sz w:val="24"/>
          <w:szCs w:val="24"/>
          <w:lang w:bidi="ar"/>
        </w:rPr>
      </w:pPr>
      <w:r w:rsidRPr="00650BB0">
        <w:rPr>
          <w:rFonts w:ascii="仿宋_GB2312" w:eastAsia="仿宋_GB2312" w:hAnsi="仿宋" w:cs="宋体" w:hint="eastAsia"/>
          <w:bCs/>
          <w:color w:val="000000"/>
          <w:kern w:val="0"/>
          <w:sz w:val="24"/>
          <w:szCs w:val="24"/>
          <w:lang w:bidi="ar"/>
        </w:rPr>
        <w:t>（6）质量管理</w:t>
      </w:r>
    </w:p>
    <w:p w:rsidR="00650BB0" w:rsidRPr="00650BB0" w:rsidRDefault="00650BB0" w:rsidP="00650BB0">
      <w:pPr>
        <w:spacing w:line="560" w:lineRule="exact"/>
        <w:ind w:firstLineChars="200" w:firstLine="480"/>
        <w:rPr>
          <w:rFonts w:ascii="仿宋_GB2312" w:eastAsia="仿宋_GB2312" w:hAnsi="仿宋" w:hint="eastAsia"/>
          <w:b/>
          <w:color w:val="000000"/>
          <w:sz w:val="24"/>
          <w:szCs w:val="24"/>
        </w:rPr>
      </w:pPr>
      <w:r w:rsidRPr="00650BB0">
        <w:rPr>
          <w:rFonts w:ascii="仿宋_GB2312" w:eastAsia="仿宋_GB2312" w:hAnsi="仿宋" w:cs="宋体" w:hint="eastAsia"/>
          <w:color w:val="000000"/>
          <w:sz w:val="24"/>
          <w:szCs w:val="24"/>
        </w:rPr>
        <w:t>严明教学纪律，定期开展课程建设水平和教学质量诊断与改进，执行好巡课、听课、评教、</w:t>
      </w:r>
      <w:proofErr w:type="gramStart"/>
      <w:r w:rsidRPr="00650BB0">
        <w:rPr>
          <w:rFonts w:ascii="仿宋_GB2312" w:eastAsia="仿宋_GB2312" w:hAnsi="仿宋" w:cs="宋体" w:hint="eastAsia"/>
          <w:color w:val="000000"/>
          <w:sz w:val="24"/>
          <w:szCs w:val="24"/>
        </w:rPr>
        <w:t>评学等</w:t>
      </w:r>
      <w:proofErr w:type="gramEnd"/>
      <w:r w:rsidRPr="00650BB0">
        <w:rPr>
          <w:rFonts w:ascii="仿宋_GB2312" w:eastAsia="仿宋_GB2312" w:hAnsi="仿宋" w:cs="宋体" w:hint="eastAsia"/>
          <w:color w:val="000000"/>
          <w:sz w:val="24"/>
          <w:szCs w:val="24"/>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650BB0" w:rsidRPr="00650BB0" w:rsidRDefault="00650BB0" w:rsidP="00650BB0">
      <w:pPr>
        <w:spacing w:line="560" w:lineRule="exact"/>
        <w:ind w:firstLineChars="200" w:firstLine="482"/>
        <w:rPr>
          <w:rFonts w:ascii="仿宋_GB2312" w:eastAsia="仿宋_GB2312" w:hint="eastAsia"/>
          <w:b/>
          <w:color w:val="000000"/>
          <w:sz w:val="24"/>
          <w:szCs w:val="24"/>
        </w:rPr>
      </w:pPr>
      <w:r w:rsidRPr="00650BB0">
        <w:rPr>
          <w:rFonts w:ascii="仿宋_GB2312" w:eastAsia="仿宋_GB2312" w:hint="eastAsia"/>
          <w:b/>
          <w:color w:val="000000"/>
          <w:sz w:val="24"/>
          <w:szCs w:val="24"/>
        </w:rPr>
        <w:lastRenderedPageBreak/>
        <w:t>9.【教学安排】</w:t>
      </w:r>
      <w:r w:rsidRPr="00650BB0">
        <w:rPr>
          <w:rFonts w:ascii="仿宋_GB2312" w:eastAsia="仿宋_GB2312" w:hint="eastAsia"/>
          <w:b/>
          <w:bCs/>
          <w:color w:val="000000"/>
          <w:sz w:val="24"/>
          <w:szCs w:val="24"/>
        </w:rPr>
        <w:t>(见附</w:t>
      </w:r>
      <w:r w:rsidRPr="00650BB0">
        <w:rPr>
          <w:rFonts w:ascii="仿宋_GB2312" w:eastAsia="仿宋_GB2312" w:hAnsi="宋体" w:hint="eastAsia"/>
          <w:b/>
          <w:bCs/>
          <w:color w:val="000000"/>
          <w:sz w:val="24"/>
          <w:szCs w:val="24"/>
        </w:rPr>
        <w:t>表：教学计划</w:t>
      </w:r>
      <w:r w:rsidRPr="00650BB0">
        <w:rPr>
          <w:rFonts w:ascii="仿宋_GB2312" w:eastAsia="仿宋_GB2312" w:hint="eastAsia"/>
          <w:b/>
          <w:bCs/>
          <w:color w:val="000000"/>
          <w:sz w:val="24"/>
          <w:szCs w:val="24"/>
        </w:rPr>
        <w:t>进程表)</w:t>
      </w:r>
    </w:p>
    <w:p w:rsidR="00650BB0" w:rsidRPr="00650BB0" w:rsidRDefault="00650BB0" w:rsidP="00650BB0">
      <w:pPr>
        <w:tabs>
          <w:tab w:val="left" w:pos="180"/>
        </w:tabs>
        <w:spacing w:line="56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编制指导性教学安排要根据各类课程之间的内在联系，遵照教学规律和循序渐进原则，将各门课程按一定的时间和空间合理地排列组合，形成有机的课程体系。</w:t>
      </w:r>
    </w:p>
    <w:p w:rsidR="00650BB0" w:rsidRPr="00650BB0" w:rsidRDefault="00650BB0" w:rsidP="00650BB0">
      <w:pPr>
        <w:spacing w:line="520" w:lineRule="exact"/>
        <w:ind w:firstLineChars="200" w:firstLine="482"/>
        <w:rPr>
          <w:rFonts w:ascii="仿宋_GB2312" w:eastAsia="仿宋_GB2312" w:hint="eastAsia"/>
          <w:b/>
          <w:color w:val="000000"/>
          <w:sz w:val="24"/>
          <w:szCs w:val="24"/>
        </w:rPr>
      </w:pPr>
      <w:r w:rsidRPr="00650BB0">
        <w:rPr>
          <w:rFonts w:ascii="仿宋_GB2312" w:eastAsia="仿宋_GB2312" w:hint="eastAsia"/>
          <w:b/>
          <w:color w:val="000000"/>
          <w:sz w:val="24"/>
          <w:szCs w:val="24"/>
        </w:rPr>
        <w:t>10.【课证融通】</w:t>
      </w:r>
    </w:p>
    <w:p w:rsidR="00650BB0" w:rsidRPr="00650BB0" w:rsidRDefault="00650BB0" w:rsidP="00650BB0">
      <w:pPr>
        <w:tabs>
          <w:tab w:val="left" w:pos="360"/>
        </w:tabs>
        <w:spacing w:line="520" w:lineRule="exact"/>
        <w:ind w:firstLineChars="200" w:firstLine="480"/>
        <w:rPr>
          <w:rFonts w:ascii="仿宋_GB2312" w:eastAsia="仿宋_GB2312" w:hint="eastAsia"/>
          <w:color w:val="000000"/>
          <w:sz w:val="24"/>
          <w:szCs w:val="24"/>
        </w:rPr>
      </w:pPr>
      <w:r w:rsidRPr="00650BB0">
        <w:rPr>
          <w:rFonts w:ascii="仿宋_GB2312" w:eastAsia="仿宋_GB2312" w:hint="eastAsia"/>
          <w:color w:val="000000"/>
          <w:sz w:val="24"/>
          <w:szCs w:val="24"/>
        </w:rPr>
        <w:t>1+X证书、职业资格证书需在附2中备注。</w:t>
      </w:r>
    </w:p>
    <w:p w:rsidR="009F12E3" w:rsidRPr="00650BB0" w:rsidRDefault="009F12E3">
      <w:pPr>
        <w:spacing w:line="360" w:lineRule="auto"/>
        <w:rPr>
          <w:rFonts w:ascii="仿宋_GB2312" w:eastAsia="仿宋_GB2312" w:hAnsi="宋体" w:hint="eastAsia"/>
          <w:sz w:val="24"/>
          <w:szCs w:val="24"/>
        </w:rPr>
      </w:pPr>
    </w:p>
    <w:p w:rsidR="009F12E3" w:rsidRPr="00650BB0" w:rsidRDefault="009F12E3" w:rsidP="004F2474">
      <w:pPr>
        <w:spacing w:line="360" w:lineRule="auto"/>
        <w:rPr>
          <w:rFonts w:ascii="仿宋_GB2312" w:eastAsia="仿宋_GB2312" w:hAnsi="宋体" w:hint="eastAsia"/>
          <w:sz w:val="24"/>
          <w:szCs w:val="24"/>
        </w:rPr>
      </w:pPr>
    </w:p>
    <w:p w:rsidR="009F12E3" w:rsidRPr="00650BB0" w:rsidRDefault="009F12E3">
      <w:pPr>
        <w:spacing w:line="360" w:lineRule="auto"/>
        <w:ind w:firstLine="435"/>
        <w:rPr>
          <w:rFonts w:ascii="仿宋_GB2312" w:eastAsia="仿宋_GB2312" w:hAnsi="宋体" w:hint="eastAsia"/>
          <w:sz w:val="24"/>
          <w:szCs w:val="24"/>
        </w:rPr>
      </w:pPr>
    </w:p>
    <w:p w:rsidR="009F12E3" w:rsidRPr="00650BB0" w:rsidRDefault="009F12E3">
      <w:pPr>
        <w:spacing w:line="360" w:lineRule="auto"/>
        <w:rPr>
          <w:rFonts w:ascii="仿宋_GB2312" w:eastAsia="仿宋_GB2312" w:cs="宋体" w:hint="eastAsia"/>
          <w:kern w:val="0"/>
          <w:sz w:val="24"/>
          <w:szCs w:val="24"/>
        </w:rPr>
      </w:pPr>
    </w:p>
    <w:sectPr w:rsidR="009F12E3" w:rsidRPr="00650BB0">
      <w:footerReference w:type="default" r:id="rId9"/>
      <w:pgSz w:w="11906" w:h="16838"/>
      <w:pgMar w:top="1417" w:right="1417" w:bottom="1417" w:left="1417" w:header="851" w:footer="992" w:gutter="0"/>
      <w:pgNumType w:fmt="numberInDash"/>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8CF" w:rsidRDefault="003B08CF">
      <w:r>
        <w:separator/>
      </w:r>
    </w:p>
  </w:endnote>
  <w:endnote w:type="continuationSeparator" w:id="0">
    <w:p w:rsidR="003B08CF" w:rsidRDefault="003B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2E3" w:rsidRDefault="003B08CF">
    <w:pPr>
      <w:pStyle w:val="a9"/>
    </w:pPr>
    <w:r>
      <w:pict>
        <v:shapetype id="_x0000_t202" coordsize="21600,21600" o:spt="202" path="m,l,21600r21600,l21600,xe">
          <v:stroke joinstyle="miter"/>
          <v:path gradientshapeok="t" o:connecttype="rect"/>
        </v:shapetype>
        <v:shape id="_x0000_s2049" type="#_x0000_t202" style="position:absolute;margin-left:278.4pt;margin-top:0;width:2in;height:2in;z-index:251658240;mso-wrap-style:none;mso-position-horizontal:outside;mso-position-horizontal-relative:margin;mso-width-relative:page;mso-height-relative:page" filled="f" stroked="f">
          <v:textbox style="mso-fit-shape-to-text:t" inset="0,0,0,0">
            <w:txbxContent>
              <w:p w:rsidR="009F12E3" w:rsidRDefault="008E7B13">
                <w:pPr>
                  <w:pStyle w:val="a9"/>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E425B2">
                  <w:rPr>
                    <w:rFonts w:ascii="宋体" w:hAnsi="宋体" w:cs="宋体"/>
                    <w:noProof/>
                    <w:sz w:val="28"/>
                    <w:szCs w:val="28"/>
                  </w:rPr>
                  <w:t>- 16 -</w:t>
                </w:r>
                <w:r>
                  <w:rPr>
                    <w:rFonts w:ascii="宋体" w:hAnsi="宋体" w:cs="宋体"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8CF" w:rsidRDefault="003B08CF">
      <w:r>
        <w:separator/>
      </w:r>
    </w:p>
  </w:footnote>
  <w:footnote w:type="continuationSeparator" w:id="0">
    <w:p w:rsidR="003B08CF" w:rsidRDefault="003B0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87C8140"/>
    <w:multiLevelType w:val="singleLevel"/>
    <w:tmpl w:val="F87C8140"/>
    <w:lvl w:ilvl="0">
      <w:start w:val="2"/>
      <w:numFmt w:val="chineseCounting"/>
      <w:suff w:val="nothing"/>
      <w:lvlText w:val="%1、"/>
      <w:lvlJc w:val="left"/>
      <w:rPr>
        <w:rFonts w:hint="eastAsia"/>
      </w:rPr>
    </w:lvl>
  </w:abstractNum>
  <w:abstractNum w:abstractNumId="1" w15:restartNumberingAfterBreak="0">
    <w:nsid w:val="7789C7DB"/>
    <w:multiLevelType w:val="singleLevel"/>
    <w:tmpl w:val="7789C7DB"/>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9"/>
  <w:noPunctuationKerning/>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B46D82"/>
    <w:rsid w:val="DBFE2DC7"/>
    <w:rsid w:val="0000506A"/>
    <w:rsid w:val="00032EC2"/>
    <w:rsid w:val="00040208"/>
    <w:rsid w:val="00045B68"/>
    <w:rsid w:val="00047021"/>
    <w:rsid w:val="00054834"/>
    <w:rsid w:val="00064319"/>
    <w:rsid w:val="0006488F"/>
    <w:rsid w:val="00065C06"/>
    <w:rsid w:val="00083C6E"/>
    <w:rsid w:val="0008479D"/>
    <w:rsid w:val="00086427"/>
    <w:rsid w:val="000A2895"/>
    <w:rsid w:val="000C1647"/>
    <w:rsid w:val="000C37EF"/>
    <w:rsid w:val="000C5478"/>
    <w:rsid w:val="000D08D7"/>
    <w:rsid w:val="000D6F94"/>
    <w:rsid w:val="000E07B8"/>
    <w:rsid w:val="000E3DA4"/>
    <w:rsid w:val="000F0EA0"/>
    <w:rsid w:val="000F44B8"/>
    <w:rsid w:val="000F6852"/>
    <w:rsid w:val="000F705F"/>
    <w:rsid w:val="0010018A"/>
    <w:rsid w:val="00114C70"/>
    <w:rsid w:val="00115D36"/>
    <w:rsid w:val="00136112"/>
    <w:rsid w:val="0013669D"/>
    <w:rsid w:val="001449CA"/>
    <w:rsid w:val="00145271"/>
    <w:rsid w:val="00152893"/>
    <w:rsid w:val="0015553A"/>
    <w:rsid w:val="001628DC"/>
    <w:rsid w:val="0016775D"/>
    <w:rsid w:val="00172088"/>
    <w:rsid w:val="00173083"/>
    <w:rsid w:val="00185010"/>
    <w:rsid w:val="00187E93"/>
    <w:rsid w:val="001921DB"/>
    <w:rsid w:val="0019362C"/>
    <w:rsid w:val="00194F77"/>
    <w:rsid w:val="001A4616"/>
    <w:rsid w:val="001C5D49"/>
    <w:rsid w:val="001E0170"/>
    <w:rsid w:val="001F0249"/>
    <w:rsid w:val="001F3425"/>
    <w:rsid w:val="001F46D0"/>
    <w:rsid w:val="001F5240"/>
    <w:rsid w:val="002046BA"/>
    <w:rsid w:val="0021115D"/>
    <w:rsid w:val="002315FB"/>
    <w:rsid w:val="002323D7"/>
    <w:rsid w:val="0023265F"/>
    <w:rsid w:val="00240D72"/>
    <w:rsid w:val="00253735"/>
    <w:rsid w:val="00280188"/>
    <w:rsid w:val="00282C36"/>
    <w:rsid w:val="00294A4C"/>
    <w:rsid w:val="002979F3"/>
    <w:rsid w:val="002A1DE6"/>
    <w:rsid w:val="002B03F9"/>
    <w:rsid w:val="002B05FF"/>
    <w:rsid w:val="002B2215"/>
    <w:rsid w:val="002B5601"/>
    <w:rsid w:val="002D5468"/>
    <w:rsid w:val="002E2C63"/>
    <w:rsid w:val="002E373E"/>
    <w:rsid w:val="002E76F8"/>
    <w:rsid w:val="002F15B0"/>
    <w:rsid w:val="00305EAF"/>
    <w:rsid w:val="00324C91"/>
    <w:rsid w:val="003330A1"/>
    <w:rsid w:val="00351037"/>
    <w:rsid w:val="003634DC"/>
    <w:rsid w:val="003653BF"/>
    <w:rsid w:val="003674E8"/>
    <w:rsid w:val="00381A0A"/>
    <w:rsid w:val="003B08CF"/>
    <w:rsid w:val="003D01B3"/>
    <w:rsid w:val="003D053A"/>
    <w:rsid w:val="003D21DD"/>
    <w:rsid w:val="003D2AFD"/>
    <w:rsid w:val="003E36D5"/>
    <w:rsid w:val="003E44C3"/>
    <w:rsid w:val="003E5102"/>
    <w:rsid w:val="003F371B"/>
    <w:rsid w:val="00406BFF"/>
    <w:rsid w:val="00406DEE"/>
    <w:rsid w:val="00406EF4"/>
    <w:rsid w:val="00411FA9"/>
    <w:rsid w:val="00415E5F"/>
    <w:rsid w:val="00416540"/>
    <w:rsid w:val="004218CC"/>
    <w:rsid w:val="0043171C"/>
    <w:rsid w:val="0043172E"/>
    <w:rsid w:val="00436D72"/>
    <w:rsid w:val="004373B2"/>
    <w:rsid w:val="004435FA"/>
    <w:rsid w:val="00445D66"/>
    <w:rsid w:val="0044728C"/>
    <w:rsid w:val="0045441D"/>
    <w:rsid w:val="00457B40"/>
    <w:rsid w:val="00460B1A"/>
    <w:rsid w:val="004614A9"/>
    <w:rsid w:val="00462FA7"/>
    <w:rsid w:val="004734C0"/>
    <w:rsid w:val="004744A7"/>
    <w:rsid w:val="004804DD"/>
    <w:rsid w:val="004804F8"/>
    <w:rsid w:val="0049047D"/>
    <w:rsid w:val="004A2EC2"/>
    <w:rsid w:val="004B1EDA"/>
    <w:rsid w:val="004B64C2"/>
    <w:rsid w:val="004C7141"/>
    <w:rsid w:val="004D1234"/>
    <w:rsid w:val="004E179F"/>
    <w:rsid w:val="004E260B"/>
    <w:rsid w:val="004E6C0F"/>
    <w:rsid w:val="004F1A6D"/>
    <w:rsid w:val="004F2474"/>
    <w:rsid w:val="004F7A17"/>
    <w:rsid w:val="00516540"/>
    <w:rsid w:val="00517CE0"/>
    <w:rsid w:val="00521759"/>
    <w:rsid w:val="005233B2"/>
    <w:rsid w:val="00526871"/>
    <w:rsid w:val="00534225"/>
    <w:rsid w:val="005356D3"/>
    <w:rsid w:val="005517D5"/>
    <w:rsid w:val="005569C3"/>
    <w:rsid w:val="00562D37"/>
    <w:rsid w:val="00565A83"/>
    <w:rsid w:val="00570080"/>
    <w:rsid w:val="00577565"/>
    <w:rsid w:val="005A1595"/>
    <w:rsid w:val="005B2E09"/>
    <w:rsid w:val="005F009F"/>
    <w:rsid w:val="005F4551"/>
    <w:rsid w:val="005F699C"/>
    <w:rsid w:val="005F7372"/>
    <w:rsid w:val="0060140E"/>
    <w:rsid w:val="00601B67"/>
    <w:rsid w:val="00602625"/>
    <w:rsid w:val="00616370"/>
    <w:rsid w:val="00616EF9"/>
    <w:rsid w:val="00617CBE"/>
    <w:rsid w:val="00621A96"/>
    <w:rsid w:val="00632C95"/>
    <w:rsid w:val="0063790C"/>
    <w:rsid w:val="00637C0D"/>
    <w:rsid w:val="00650BB0"/>
    <w:rsid w:val="0065151F"/>
    <w:rsid w:val="0065647C"/>
    <w:rsid w:val="00662BFD"/>
    <w:rsid w:val="00672111"/>
    <w:rsid w:val="006727D7"/>
    <w:rsid w:val="00674FC0"/>
    <w:rsid w:val="00685771"/>
    <w:rsid w:val="0069369F"/>
    <w:rsid w:val="0069674F"/>
    <w:rsid w:val="006A1D2C"/>
    <w:rsid w:val="006A5D5D"/>
    <w:rsid w:val="006A7AB5"/>
    <w:rsid w:val="006B46DF"/>
    <w:rsid w:val="006C030C"/>
    <w:rsid w:val="006C771B"/>
    <w:rsid w:val="006D72A6"/>
    <w:rsid w:val="006E12F7"/>
    <w:rsid w:val="006F26C7"/>
    <w:rsid w:val="006F4C93"/>
    <w:rsid w:val="006F712D"/>
    <w:rsid w:val="007060AF"/>
    <w:rsid w:val="00707976"/>
    <w:rsid w:val="0074533C"/>
    <w:rsid w:val="00760BCD"/>
    <w:rsid w:val="00767E01"/>
    <w:rsid w:val="00791921"/>
    <w:rsid w:val="00796D99"/>
    <w:rsid w:val="007A2BE7"/>
    <w:rsid w:val="007B01B4"/>
    <w:rsid w:val="007B6F35"/>
    <w:rsid w:val="007C2431"/>
    <w:rsid w:val="007D0873"/>
    <w:rsid w:val="007D185D"/>
    <w:rsid w:val="007E2856"/>
    <w:rsid w:val="007F25EB"/>
    <w:rsid w:val="00804FD2"/>
    <w:rsid w:val="008056DF"/>
    <w:rsid w:val="00812363"/>
    <w:rsid w:val="00814DD0"/>
    <w:rsid w:val="0081556B"/>
    <w:rsid w:val="00817A97"/>
    <w:rsid w:val="00821E55"/>
    <w:rsid w:val="0082713A"/>
    <w:rsid w:val="00830243"/>
    <w:rsid w:val="00832AD4"/>
    <w:rsid w:val="00834284"/>
    <w:rsid w:val="00834544"/>
    <w:rsid w:val="008362EF"/>
    <w:rsid w:val="00841B88"/>
    <w:rsid w:val="008575C6"/>
    <w:rsid w:val="00857B23"/>
    <w:rsid w:val="008610BA"/>
    <w:rsid w:val="00865A6B"/>
    <w:rsid w:val="00866936"/>
    <w:rsid w:val="0087059B"/>
    <w:rsid w:val="008811CE"/>
    <w:rsid w:val="00883B40"/>
    <w:rsid w:val="008873E6"/>
    <w:rsid w:val="0089475B"/>
    <w:rsid w:val="00896B2B"/>
    <w:rsid w:val="008A33A5"/>
    <w:rsid w:val="008B1B58"/>
    <w:rsid w:val="008B25E3"/>
    <w:rsid w:val="008B6C72"/>
    <w:rsid w:val="008E573A"/>
    <w:rsid w:val="008E75FB"/>
    <w:rsid w:val="008E7B13"/>
    <w:rsid w:val="008F665B"/>
    <w:rsid w:val="00900CE4"/>
    <w:rsid w:val="00915A30"/>
    <w:rsid w:val="00927D89"/>
    <w:rsid w:val="009306AC"/>
    <w:rsid w:val="00930E2C"/>
    <w:rsid w:val="009311D5"/>
    <w:rsid w:val="009377F3"/>
    <w:rsid w:val="0094152E"/>
    <w:rsid w:val="0094413C"/>
    <w:rsid w:val="00972DA3"/>
    <w:rsid w:val="0097349A"/>
    <w:rsid w:val="00973B08"/>
    <w:rsid w:val="009A6A85"/>
    <w:rsid w:val="009B6922"/>
    <w:rsid w:val="009B6C6B"/>
    <w:rsid w:val="009C14BD"/>
    <w:rsid w:val="009C27AB"/>
    <w:rsid w:val="009C3FA7"/>
    <w:rsid w:val="009E3554"/>
    <w:rsid w:val="009E3580"/>
    <w:rsid w:val="009F12E3"/>
    <w:rsid w:val="00A072C6"/>
    <w:rsid w:val="00A16C41"/>
    <w:rsid w:val="00A201F1"/>
    <w:rsid w:val="00A203F9"/>
    <w:rsid w:val="00A255EF"/>
    <w:rsid w:val="00A27F01"/>
    <w:rsid w:val="00A3194E"/>
    <w:rsid w:val="00A32CF6"/>
    <w:rsid w:val="00A42CB2"/>
    <w:rsid w:val="00A43057"/>
    <w:rsid w:val="00A4452E"/>
    <w:rsid w:val="00A52669"/>
    <w:rsid w:val="00A63ED2"/>
    <w:rsid w:val="00A7007D"/>
    <w:rsid w:val="00A946BC"/>
    <w:rsid w:val="00A9535A"/>
    <w:rsid w:val="00A9597E"/>
    <w:rsid w:val="00AB0FE1"/>
    <w:rsid w:val="00AB4225"/>
    <w:rsid w:val="00AB600F"/>
    <w:rsid w:val="00AC364B"/>
    <w:rsid w:val="00AC416F"/>
    <w:rsid w:val="00AC6156"/>
    <w:rsid w:val="00AC6AD0"/>
    <w:rsid w:val="00AD4166"/>
    <w:rsid w:val="00AE1448"/>
    <w:rsid w:val="00AF3840"/>
    <w:rsid w:val="00AF3FD6"/>
    <w:rsid w:val="00AF6456"/>
    <w:rsid w:val="00B01F48"/>
    <w:rsid w:val="00B07938"/>
    <w:rsid w:val="00B11791"/>
    <w:rsid w:val="00B17473"/>
    <w:rsid w:val="00B271CF"/>
    <w:rsid w:val="00B307FA"/>
    <w:rsid w:val="00B357E3"/>
    <w:rsid w:val="00B37DAE"/>
    <w:rsid w:val="00B421B9"/>
    <w:rsid w:val="00B46D82"/>
    <w:rsid w:val="00B5007F"/>
    <w:rsid w:val="00B52248"/>
    <w:rsid w:val="00B679B4"/>
    <w:rsid w:val="00B71940"/>
    <w:rsid w:val="00B7447E"/>
    <w:rsid w:val="00B821C4"/>
    <w:rsid w:val="00B94B0E"/>
    <w:rsid w:val="00BA3112"/>
    <w:rsid w:val="00BA3E2E"/>
    <w:rsid w:val="00BB4A3D"/>
    <w:rsid w:val="00BD5057"/>
    <w:rsid w:val="00BE2133"/>
    <w:rsid w:val="00BE21D9"/>
    <w:rsid w:val="00BE27A6"/>
    <w:rsid w:val="00BE55A6"/>
    <w:rsid w:val="00BE6EA3"/>
    <w:rsid w:val="00BF140C"/>
    <w:rsid w:val="00BF2F8C"/>
    <w:rsid w:val="00BF639E"/>
    <w:rsid w:val="00C05348"/>
    <w:rsid w:val="00C118BB"/>
    <w:rsid w:val="00C128E9"/>
    <w:rsid w:val="00C1301E"/>
    <w:rsid w:val="00C217BD"/>
    <w:rsid w:val="00C327BF"/>
    <w:rsid w:val="00C43254"/>
    <w:rsid w:val="00C45C81"/>
    <w:rsid w:val="00C65F46"/>
    <w:rsid w:val="00C67852"/>
    <w:rsid w:val="00C72A21"/>
    <w:rsid w:val="00C839BE"/>
    <w:rsid w:val="00C90ADB"/>
    <w:rsid w:val="00C91720"/>
    <w:rsid w:val="00C96707"/>
    <w:rsid w:val="00CA26D8"/>
    <w:rsid w:val="00CA4525"/>
    <w:rsid w:val="00CB1E68"/>
    <w:rsid w:val="00CB5229"/>
    <w:rsid w:val="00CC18CD"/>
    <w:rsid w:val="00CD20B0"/>
    <w:rsid w:val="00D00783"/>
    <w:rsid w:val="00D03230"/>
    <w:rsid w:val="00D114AF"/>
    <w:rsid w:val="00D128D8"/>
    <w:rsid w:val="00D1320C"/>
    <w:rsid w:val="00D14330"/>
    <w:rsid w:val="00D34030"/>
    <w:rsid w:val="00D34C70"/>
    <w:rsid w:val="00D46D23"/>
    <w:rsid w:val="00D50C2A"/>
    <w:rsid w:val="00D52027"/>
    <w:rsid w:val="00D615DF"/>
    <w:rsid w:val="00D66FAB"/>
    <w:rsid w:val="00D738D4"/>
    <w:rsid w:val="00D82C18"/>
    <w:rsid w:val="00D872E8"/>
    <w:rsid w:val="00DC1774"/>
    <w:rsid w:val="00DC4837"/>
    <w:rsid w:val="00DF7CF0"/>
    <w:rsid w:val="00E14C6B"/>
    <w:rsid w:val="00E2465C"/>
    <w:rsid w:val="00E425B2"/>
    <w:rsid w:val="00E46F95"/>
    <w:rsid w:val="00E557D3"/>
    <w:rsid w:val="00E56D53"/>
    <w:rsid w:val="00E62D01"/>
    <w:rsid w:val="00E73926"/>
    <w:rsid w:val="00E816BF"/>
    <w:rsid w:val="00E857E3"/>
    <w:rsid w:val="00E901B0"/>
    <w:rsid w:val="00EA0814"/>
    <w:rsid w:val="00EA0AAA"/>
    <w:rsid w:val="00EC2470"/>
    <w:rsid w:val="00EC6398"/>
    <w:rsid w:val="00ED54B1"/>
    <w:rsid w:val="00F0064E"/>
    <w:rsid w:val="00F01E7E"/>
    <w:rsid w:val="00F153C9"/>
    <w:rsid w:val="00F16C7F"/>
    <w:rsid w:val="00F27A9B"/>
    <w:rsid w:val="00F637F4"/>
    <w:rsid w:val="00F70D6C"/>
    <w:rsid w:val="00F71980"/>
    <w:rsid w:val="00F71EC4"/>
    <w:rsid w:val="00F7235B"/>
    <w:rsid w:val="00F8209D"/>
    <w:rsid w:val="00F83211"/>
    <w:rsid w:val="00F87C7B"/>
    <w:rsid w:val="00FA6002"/>
    <w:rsid w:val="00FA643A"/>
    <w:rsid w:val="00FA7F49"/>
    <w:rsid w:val="00FB1DA0"/>
    <w:rsid w:val="00FB44F5"/>
    <w:rsid w:val="00FC0ACB"/>
    <w:rsid w:val="00FC7D3A"/>
    <w:rsid w:val="00FD4A02"/>
    <w:rsid w:val="00FE429C"/>
    <w:rsid w:val="00FE776C"/>
    <w:rsid w:val="00FE7EE9"/>
    <w:rsid w:val="00FF1BA5"/>
    <w:rsid w:val="00FF391D"/>
    <w:rsid w:val="00FF6CB3"/>
    <w:rsid w:val="019752FC"/>
    <w:rsid w:val="0229562D"/>
    <w:rsid w:val="0328496D"/>
    <w:rsid w:val="036754CD"/>
    <w:rsid w:val="037E0D1A"/>
    <w:rsid w:val="03A31F71"/>
    <w:rsid w:val="040D64EB"/>
    <w:rsid w:val="044336A5"/>
    <w:rsid w:val="04B15D8B"/>
    <w:rsid w:val="057D2BCE"/>
    <w:rsid w:val="05C57ACE"/>
    <w:rsid w:val="05E77A36"/>
    <w:rsid w:val="06DA1E6D"/>
    <w:rsid w:val="07EC149E"/>
    <w:rsid w:val="080C62D0"/>
    <w:rsid w:val="098D7B91"/>
    <w:rsid w:val="0B060447"/>
    <w:rsid w:val="0B6D1C69"/>
    <w:rsid w:val="0B7D33E9"/>
    <w:rsid w:val="0CFA42D0"/>
    <w:rsid w:val="0D6F1510"/>
    <w:rsid w:val="0D707F04"/>
    <w:rsid w:val="0E7D25D4"/>
    <w:rsid w:val="0EED31EE"/>
    <w:rsid w:val="0F5B2D83"/>
    <w:rsid w:val="0F9B012C"/>
    <w:rsid w:val="100132E7"/>
    <w:rsid w:val="10AF44BC"/>
    <w:rsid w:val="11DF12BD"/>
    <w:rsid w:val="11FA76D7"/>
    <w:rsid w:val="12DE5871"/>
    <w:rsid w:val="13004FE8"/>
    <w:rsid w:val="13861388"/>
    <w:rsid w:val="141B667C"/>
    <w:rsid w:val="142376A3"/>
    <w:rsid w:val="146E5626"/>
    <w:rsid w:val="15186BB5"/>
    <w:rsid w:val="153A5935"/>
    <w:rsid w:val="15BF73A3"/>
    <w:rsid w:val="17C03B16"/>
    <w:rsid w:val="18DC0304"/>
    <w:rsid w:val="18F70CA8"/>
    <w:rsid w:val="19497E65"/>
    <w:rsid w:val="1A39693D"/>
    <w:rsid w:val="1A6033E4"/>
    <w:rsid w:val="1B2B6DCA"/>
    <w:rsid w:val="1B5568AC"/>
    <w:rsid w:val="1B894DA3"/>
    <w:rsid w:val="1BE8678D"/>
    <w:rsid w:val="1C92683F"/>
    <w:rsid w:val="1CC93E75"/>
    <w:rsid w:val="1CF145CC"/>
    <w:rsid w:val="1D57421D"/>
    <w:rsid w:val="1EA824C0"/>
    <w:rsid w:val="1ED91DC6"/>
    <w:rsid w:val="1F0C2010"/>
    <w:rsid w:val="1F3D58BB"/>
    <w:rsid w:val="1FA67E15"/>
    <w:rsid w:val="221A17B3"/>
    <w:rsid w:val="227B18D4"/>
    <w:rsid w:val="23513922"/>
    <w:rsid w:val="239747B7"/>
    <w:rsid w:val="23A67495"/>
    <w:rsid w:val="23E7371E"/>
    <w:rsid w:val="241D093E"/>
    <w:rsid w:val="246E1F90"/>
    <w:rsid w:val="24873DD9"/>
    <w:rsid w:val="24A3458E"/>
    <w:rsid w:val="24E42A6D"/>
    <w:rsid w:val="25720445"/>
    <w:rsid w:val="25846827"/>
    <w:rsid w:val="26087CA2"/>
    <w:rsid w:val="2649705C"/>
    <w:rsid w:val="26615B95"/>
    <w:rsid w:val="270578BC"/>
    <w:rsid w:val="27811C13"/>
    <w:rsid w:val="28166495"/>
    <w:rsid w:val="28825866"/>
    <w:rsid w:val="28E52442"/>
    <w:rsid w:val="295D298B"/>
    <w:rsid w:val="29BC2276"/>
    <w:rsid w:val="29CA2FDD"/>
    <w:rsid w:val="2A7A692A"/>
    <w:rsid w:val="2A930DDB"/>
    <w:rsid w:val="2AC2089A"/>
    <w:rsid w:val="2B15343E"/>
    <w:rsid w:val="2B6101D3"/>
    <w:rsid w:val="2C1C51B3"/>
    <w:rsid w:val="2CE31C15"/>
    <w:rsid w:val="2D79339E"/>
    <w:rsid w:val="2EC82331"/>
    <w:rsid w:val="2EED36CE"/>
    <w:rsid w:val="30083DA7"/>
    <w:rsid w:val="30A1622A"/>
    <w:rsid w:val="30D0506A"/>
    <w:rsid w:val="30D81664"/>
    <w:rsid w:val="311415AC"/>
    <w:rsid w:val="31141CD8"/>
    <w:rsid w:val="314537F0"/>
    <w:rsid w:val="31557C76"/>
    <w:rsid w:val="326B721D"/>
    <w:rsid w:val="326D3E6D"/>
    <w:rsid w:val="327379AF"/>
    <w:rsid w:val="32745FED"/>
    <w:rsid w:val="330A698A"/>
    <w:rsid w:val="342F16F4"/>
    <w:rsid w:val="34331356"/>
    <w:rsid w:val="34715385"/>
    <w:rsid w:val="34767994"/>
    <w:rsid w:val="3498502E"/>
    <w:rsid w:val="34B85701"/>
    <w:rsid w:val="34D47D3E"/>
    <w:rsid w:val="3535555D"/>
    <w:rsid w:val="35D95886"/>
    <w:rsid w:val="366A733A"/>
    <w:rsid w:val="37437D2C"/>
    <w:rsid w:val="37686098"/>
    <w:rsid w:val="379B6BAB"/>
    <w:rsid w:val="37E95AD2"/>
    <w:rsid w:val="392811B8"/>
    <w:rsid w:val="3A3F3C23"/>
    <w:rsid w:val="3AB674DD"/>
    <w:rsid w:val="3C3B2EC2"/>
    <w:rsid w:val="3CA53E6A"/>
    <w:rsid w:val="3EC447A2"/>
    <w:rsid w:val="3F5D0EC7"/>
    <w:rsid w:val="3F9A3DD9"/>
    <w:rsid w:val="3FE1214D"/>
    <w:rsid w:val="40992638"/>
    <w:rsid w:val="40DE060F"/>
    <w:rsid w:val="414A2D57"/>
    <w:rsid w:val="42260AA9"/>
    <w:rsid w:val="42E112AB"/>
    <w:rsid w:val="434802C9"/>
    <w:rsid w:val="4364728A"/>
    <w:rsid w:val="43900380"/>
    <w:rsid w:val="43C9210E"/>
    <w:rsid w:val="43EC1D0C"/>
    <w:rsid w:val="45132DBF"/>
    <w:rsid w:val="45266873"/>
    <w:rsid w:val="45E20342"/>
    <w:rsid w:val="45E7075D"/>
    <w:rsid w:val="4658032D"/>
    <w:rsid w:val="467D08EF"/>
    <w:rsid w:val="46A94020"/>
    <w:rsid w:val="48D95080"/>
    <w:rsid w:val="48DA08C8"/>
    <w:rsid w:val="490723E6"/>
    <w:rsid w:val="49681A68"/>
    <w:rsid w:val="49E51E5D"/>
    <w:rsid w:val="4B444A62"/>
    <w:rsid w:val="4B5A16B4"/>
    <w:rsid w:val="4B965B93"/>
    <w:rsid w:val="4C535FD4"/>
    <w:rsid w:val="4C8E758F"/>
    <w:rsid w:val="4CB8081D"/>
    <w:rsid w:val="4CD3309A"/>
    <w:rsid w:val="4D167B84"/>
    <w:rsid w:val="4D5C716E"/>
    <w:rsid w:val="4DB1360F"/>
    <w:rsid w:val="4E0759B8"/>
    <w:rsid w:val="4F1100E1"/>
    <w:rsid w:val="4F3A0ACB"/>
    <w:rsid w:val="4F710C67"/>
    <w:rsid w:val="4FEF76F1"/>
    <w:rsid w:val="508B266E"/>
    <w:rsid w:val="510F0D2A"/>
    <w:rsid w:val="511F7380"/>
    <w:rsid w:val="51281F7C"/>
    <w:rsid w:val="52346162"/>
    <w:rsid w:val="52503690"/>
    <w:rsid w:val="525C5CF9"/>
    <w:rsid w:val="52DF2A8A"/>
    <w:rsid w:val="53BC2C9A"/>
    <w:rsid w:val="541C610D"/>
    <w:rsid w:val="54415A1F"/>
    <w:rsid w:val="54C75B40"/>
    <w:rsid w:val="56327AB7"/>
    <w:rsid w:val="56776AE6"/>
    <w:rsid w:val="572B1010"/>
    <w:rsid w:val="57997076"/>
    <w:rsid w:val="57CC62A7"/>
    <w:rsid w:val="5819162E"/>
    <w:rsid w:val="584D7781"/>
    <w:rsid w:val="587C6D82"/>
    <w:rsid w:val="58941BBC"/>
    <w:rsid w:val="58984C7F"/>
    <w:rsid w:val="58B458DD"/>
    <w:rsid w:val="59124D5B"/>
    <w:rsid w:val="594A38C3"/>
    <w:rsid w:val="59EB1DF1"/>
    <w:rsid w:val="5AEF307B"/>
    <w:rsid w:val="5C4927DA"/>
    <w:rsid w:val="5C8217C7"/>
    <w:rsid w:val="5CE30891"/>
    <w:rsid w:val="5CFE323C"/>
    <w:rsid w:val="5D181424"/>
    <w:rsid w:val="5D5C5594"/>
    <w:rsid w:val="5DA677E0"/>
    <w:rsid w:val="5E65317A"/>
    <w:rsid w:val="5F31422F"/>
    <w:rsid w:val="5F3C2288"/>
    <w:rsid w:val="5FC06C2C"/>
    <w:rsid w:val="60C27CAA"/>
    <w:rsid w:val="612E18A4"/>
    <w:rsid w:val="615D7002"/>
    <w:rsid w:val="623D1766"/>
    <w:rsid w:val="627D3C91"/>
    <w:rsid w:val="62B94901"/>
    <w:rsid w:val="63397B1C"/>
    <w:rsid w:val="63912495"/>
    <w:rsid w:val="64764E7E"/>
    <w:rsid w:val="649E41C2"/>
    <w:rsid w:val="64BB1B8E"/>
    <w:rsid w:val="64EE1FB2"/>
    <w:rsid w:val="65023352"/>
    <w:rsid w:val="65755022"/>
    <w:rsid w:val="65B006F9"/>
    <w:rsid w:val="65C9605A"/>
    <w:rsid w:val="6653522E"/>
    <w:rsid w:val="676317F2"/>
    <w:rsid w:val="67735FDA"/>
    <w:rsid w:val="677822A1"/>
    <w:rsid w:val="67CA6467"/>
    <w:rsid w:val="67D70601"/>
    <w:rsid w:val="69810132"/>
    <w:rsid w:val="69D84F38"/>
    <w:rsid w:val="6AD85D6A"/>
    <w:rsid w:val="6D3C7FCF"/>
    <w:rsid w:val="6E0C0E5A"/>
    <w:rsid w:val="6E760E06"/>
    <w:rsid w:val="6EED5AD3"/>
    <w:rsid w:val="6F885922"/>
    <w:rsid w:val="70597085"/>
    <w:rsid w:val="7162775A"/>
    <w:rsid w:val="71DC125B"/>
    <w:rsid w:val="73356900"/>
    <w:rsid w:val="74430777"/>
    <w:rsid w:val="74CD4342"/>
    <w:rsid w:val="74DE3EE5"/>
    <w:rsid w:val="75DB02DA"/>
    <w:rsid w:val="75DF35A3"/>
    <w:rsid w:val="766F57AD"/>
    <w:rsid w:val="76774B15"/>
    <w:rsid w:val="77520C67"/>
    <w:rsid w:val="77AE6A7B"/>
    <w:rsid w:val="781C162F"/>
    <w:rsid w:val="78441206"/>
    <w:rsid w:val="785A627F"/>
    <w:rsid w:val="796B6E35"/>
    <w:rsid w:val="7C7216D1"/>
    <w:rsid w:val="7CB21D18"/>
    <w:rsid w:val="7CF622E2"/>
    <w:rsid w:val="7D256403"/>
    <w:rsid w:val="7E750CD2"/>
    <w:rsid w:val="7EA66560"/>
    <w:rsid w:val="7EC40AA8"/>
    <w:rsid w:val="7F0032EF"/>
    <w:rsid w:val="7F3D6976"/>
    <w:rsid w:val="7F6E31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ECA24D3"/>
  <w15:docId w15:val="{5FB286E8-C81A-4747-B62B-5BB5D82F0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uiPriority w:val="99"/>
    <w:unhideWhenUsed/>
    <w:qFormat/>
    <w:pPr>
      <w:tabs>
        <w:tab w:val="center" w:pos="4153"/>
        <w:tab w:val="right" w:pos="8306"/>
      </w:tabs>
      <w:snapToGrid w:val="0"/>
      <w:jc w:val="left"/>
    </w:pPr>
    <w:rPr>
      <w:sz w:val="18"/>
    </w:rPr>
  </w:style>
  <w:style w:type="paragraph" w:styleId="aa">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semiHidden/>
    <w:unhideWhenUsed/>
    <w:qFormat/>
    <w:rPr>
      <w:b/>
      <w:bCs/>
    </w:rPr>
  </w:style>
  <w:style w:type="character" w:styleId="ae">
    <w:name w:val="Strong"/>
    <w:basedOn w:val="a0"/>
    <w:uiPriority w:val="22"/>
    <w:qFormat/>
    <w:rPr>
      <w:b/>
      <w:bCs/>
    </w:rPr>
  </w:style>
  <w:style w:type="character" w:styleId="af">
    <w:name w:val="FollowedHyperlink"/>
    <w:basedOn w:val="a0"/>
    <w:uiPriority w:val="99"/>
    <w:semiHidden/>
    <w:unhideWhenUsed/>
    <w:qFormat/>
    <w:rPr>
      <w:color w:val="800080"/>
      <w:u w:val="none"/>
    </w:rPr>
  </w:style>
  <w:style w:type="character" w:styleId="af0">
    <w:name w:val="Emphasis"/>
    <w:basedOn w:val="a0"/>
    <w:uiPriority w:val="20"/>
    <w:qFormat/>
  </w:style>
  <w:style w:type="character" w:styleId="HTML">
    <w:name w:val="HTML Definition"/>
    <w:basedOn w:val="a0"/>
    <w:uiPriority w:val="99"/>
    <w:semiHidden/>
    <w:unhideWhenUsed/>
    <w:qFormat/>
  </w:style>
  <w:style w:type="character" w:styleId="HTML0">
    <w:name w:val="HTML Acronym"/>
    <w:basedOn w:val="a0"/>
    <w:uiPriority w:val="99"/>
    <w:semiHidden/>
    <w:unhideWhenUsed/>
    <w:qFormat/>
  </w:style>
  <w:style w:type="character" w:styleId="HTML1">
    <w:name w:val="HTML Variable"/>
    <w:basedOn w:val="a0"/>
    <w:uiPriority w:val="99"/>
    <w:semiHidden/>
    <w:unhideWhenUsed/>
    <w:qFormat/>
  </w:style>
  <w:style w:type="character" w:styleId="af1">
    <w:name w:val="Hyperlink"/>
    <w:basedOn w:val="a0"/>
    <w:uiPriority w:val="99"/>
    <w:semiHidden/>
    <w:unhideWhenUsed/>
    <w:qFormat/>
    <w:rPr>
      <w:color w:val="0000FF"/>
      <w:u w:val="none"/>
    </w:rPr>
  </w:style>
  <w:style w:type="character" w:styleId="HTML2">
    <w:name w:val="HTML Code"/>
    <w:basedOn w:val="a0"/>
    <w:uiPriority w:val="99"/>
    <w:semiHidden/>
    <w:unhideWhenUsed/>
    <w:qFormat/>
    <w:rPr>
      <w:rFonts w:ascii="Courier New" w:hAnsi="Courier New"/>
      <w:sz w:val="20"/>
      <w:u w:val="none"/>
    </w:rPr>
  </w:style>
  <w:style w:type="character" w:styleId="af2">
    <w:name w:val="annotation reference"/>
    <w:basedOn w:val="a0"/>
    <w:uiPriority w:val="99"/>
    <w:semiHidden/>
    <w:unhideWhenUsed/>
    <w:qFormat/>
    <w:rPr>
      <w:sz w:val="21"/>
      <w:szCs w:val="21"/>
    </w:rPr>
  </w:style>
  <w:style w:type="character" w:styleId="HTML3">
    <w:name w:val="HTML Cite"/>
    <w:basedOn w:val="a0"/>
    <w:uiPriority w:val="99"/>
    <w:semiHidden/>
    <w:unhideWhenUsed/>
    <w:qFormat/>
  </w:style>
  <w:style w:type="paragraph" w:customStyle="1" w:styleId="1">
    <w:name w:val="样式1"/>
    <w:basedOn w:val="a"/>
    <w:uiPriority w:val="99"/>
    <w:qFormat/>
    <w:pPr>
      <w:spacing w:line="500" w:lineRule="exact"/>
      <w:ind w:firstLineChars="200" w:firstLine="200"/>
      <w:jc w:val="left"/>
    </w:pPr>
    <w:rPr>
      <w:rFonts w:ascii="仿宋_GB2312" w:eastAsia="仿宋" w:hAnsi="宋体" w:cs="仿宋_GB2312"/>
      <w:sz w:val="28"/>
      <w:szCs w:val="28"/>
    </w:rPr>
  </w:style>
  <w:style w:type="paragraph" w:customStyle="1" w:styleId="af3">
    <w:name w:val="人才正文"/>
    <w:basedOn w:val="a"/>
    <w:uiPriority w:val="99"/>
    <w:qFormat/>
    <w:pPr>
      <w:tabs>
        <w:tab w:val="left" w:pos="720"/>
      </w:tabs>
      <w:autoSpaceDE w:val="0"/>
      <w:autoSpaceDN w:val="0"/>
      <w:adjustRightInd w:val="0"/>
      <w:spacing w:line="360" w:lineRule="auto"/>
      <w:ind w:firstLineChars="200" w:firstLine="480"/>
    </w:pPr>
    <w:rPr>
      <w:rFonts w:ascii="宋体" w:cs="宋体"/>
      <w:sz w:val="24"/>
      <w:lang w:val="zh-CN"/>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character" w:customStyle="1" w:styleId="a8">
    <w:name w:val="批注框文本 字符"/>
    <w:basedOn w:val="a0"/>
    <w:link w:val="a7"/>
    <w:uiPriority w:val="99"/>
    <w:semiHidden/>
    <w:qFormat/>
    <w:rPr>
      <w:kern w:val="2"/>
      <w:sz w:val="18"/>
      <w:szCs w:val="18"/>
    </w:rPr>
  </w:style>
  <w:style w:type="paragraph" w:customStyle="1" w:styleId="c1">
    <w:name w:val="c1"/>
    <w:basedOn w:val="a"/>
    <w:qFormat/>
    <w:pPr>
      <w:autoSpaceDE w:val="0"/>
      <w:autoSpaceDN w:val="0"/>
      <w:adjustRightInd w:val="0"/>
      <w:spacing w:before="57" w:after="57" w:line="440" w:lineRule="atLeast"/>
      <w:ind w:firstLine="200"/>
    </w:pPr>
    <w:rPr>
      <w:rFonts w:ascii="宋体" w:cs="宋体"/>
      <w:kern w:val="0"/>
      <w:sz w:val="24"/>
      <w:szCs w:val="24"/>
    </w:rPr>
  </w:style>
  <w:style w:type="paragraph" w:customStyle="1" w:styleId="b1">
    <w:name w:val="b1"/>
    <w:basedOn w:val="a"/>
    <w:qFormat/>
    <w:pPr>
      <w:autoSpaceDE w:val="0"/>
      <w:autoSpaceDN w:val="0"/>
      <w:adjustRightInd w:val="0"/>
      <w:spacing w:before="30" w:after="30" w:line="440" w:lineRule="atLeast"/>
      <w:ind w:firstLine="200"/>
    </w:pPr>
    <w:rPr>
      <w:rFonts w:ascii="仿宋_GB2312" w:eastAsia="仿宋_GB2312" w:cs="仿宋_GB2312"/>
      <w:kern w:val="0"/>
      <w:sz w:val="24"/>
      <w:szCs w:val="24"/>
    </w:rPr>
  </w:style>
  <w:style w:type="character" w:customStyle="1" w:styleId="a6">
    <w:name w:val="日期 字符"/>
    <w:basedOn w:val="a0"/>
    <w:link w:val="a5"/>
    <w:uiPriority w:val="99"/>
    <w:semiHidden/>
    <w:qFormat/>
    <w:rPr>
      <w:kern w:val="2"/>
      <w:sz w:val="21"/>
      <w:szCs w:val="22"/>
    </w:rPr>
  </w:style>
  <w:style w:type="character" w:customStyle="1" w:styleId="curre">
    <w:name w:val="curre"/>
    <w:basedOn w:val="a0"/>
    <w:qFormat/>
    <w:rPr>
      <w:color w:val="FFFFFF"/>
      <w:shd w:val="clear" w:color="auto" w:fill="2F6EA2"/>
    </w:rPr>
  </w:style>
  <w:style w:type="paragraph" w:styleId="af4">
    <w:name w:val="List Paragraph"/>
    <w:basedOn w:val="a"/>
    <w:uiPriority w:val="99"/>
    <w:qFormat/>
    <w:pPr>
      <w:ind w:firstLineChars="200" w:firstLine="420"/>
    </w:pPr>
  </w:style>
  <w:style w:type="character" w:customStyle="1" w:styleId="a4">
    <w:name w:val="批注文字 字符"/>
    <w:basedOn w:val="a0"/>
    <w:link w:val="a3"/>
    <w:uiPriority w:val="99"/>
    <w:semiHidden/>
    <w:qFormat/>
    <w:rPr>
      <w:rFonts w:ascii="Times New Roman" w:eastAsia="宋体" w:hAnsi="Times New Roman" w:cs="Times New Roman"/>
      <w:kern w:val="2"/>
      <w:sz w:val="21"/>
      <w:szCs w:val="22"/>
    </w:rPr>
  </w:style>
  <w:style w:type="character" w:customStyle="1" w:styleId="ad">
    <w:name w:val="批注主题 字符"/>
    <w:basedOn w:val="a4"/>
    <w:link w:val="ac"/>
    <w:uiPriority w:val="99"/>
    <w:semiHidden/>
    <w:qFormat/>
    <w:rPr>
      <w:rFonts w:ascii="Times New Roman" w:eastAsia="宋体" w:hAnsi="Times New Roman" w:cs="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22551">
      <w:bodyDiv w:val="1"/>
      <w:marLeft w:val="0"/>
      <w:marRight w:val="0"/>
      <w:marTop w:val="0"/>
      <w:marBottom w:val="0"/>
      <w:divBdr>
        <w:top w:val="none" w:sz="0" w:space="0" w:color="auto"/>
        <w:left w:val="none" w:sz="0" w:space="0" w:color="auto"/>
        <w:bottom w:val="none" w:sz="0" w:space="0" w:color="auto"/>
        <w:right w:val="none" w:sz="0" w:space="0" w:color="auto"/>
      </w:divBdr>
      <w:divsChild>
        <w:div w:id="1377657353">
          <w:marLeft w:val="0"/>
          <w:marRight w:val="0"/>
          <w:marTop w:val="0"/>
          <w:marBottom w:val="0"/>
          <w:divBdr>
            <w:top w:val="none" w:sz="0" w:space="0" w:color="auto"/>
            <w:left w:val="none" w:sz="0" w:space="0" w:color="auto"/>
            <w:bottom w:val="none" w:sz="0" w:space="0" w:color="auto"/>
            <w:right w:val="none" w:sz="0" w:space="0" w:color="auto"/>
          </w:divBdr>
          <w:divsChild>
            <w:div w:id="299456804">
              <w:marLeft w:val="0"/>
              <w:marRight w:val="0"/>
              <w:marTop w:val="0"/>
              <w:marBottom w:val="0"/>
              <w:divBdr>
                <w:top w:val="none" w:sz="0" w:space="0" w:color="auto"/>
                <w:left w:val="none" w:sz="0" w:space="0" w:color="auto"/>
                <w:bottom w:val="none" w:sz="0" w:space="0" w:color="auto"/>
                <w:right w:val="none" w:sz="0" w:space="0" w:color="auto"/>
              </w:divBdr>
              <w:divsChild>
                <w:div w:id="376130529">
                  <w:marLeft w:val="0"/>
                  <w:marRight w:val="0"/>
                  <w:marTop w:val="0"/>
                  <w:marBottom w:val="0"/>
                  <w:divBdr>
                    <w:top w:val="none" w:sz="0" w:space="0" w:color="auto"/>
                    <w:left w:val="none" w:sz="0" w:space="0" w:color="auto"/>
                    <w:bottom w:val="none" w:sz="0" w:space="0" w:color="auto"/>
                    <w:right w:val="none" w:sz="0" w:space="0" w:color="auto"/>
                  </w:divBdr>
                  <w:divsChild>
                    <w:div w:id="1936593845">
                      <w:marLeft w:val="0"/>
                      <w:marRight w:val="0"/>
                      <w:marTop w:val="0"/>
                      <w:marBottom w:val="0"/>
                      <w:divBdr>
                        <w:top w:val="none" w:sz="0" w:space="0" w:color="auto"/>
                        <w:left w:val="none" w:sz="0" w:space="0" w:color="auto"/>
                        <w:bottom w:val="none" w:sz="0" w:space="0" w:color="auto"/>
                        <w:right w:val="none" w:sz="0" w:space="0" w:color="auto"/>
                      </w:divBdr>
                      <w:divsChild>
                        <w:div w:id="1509326499">
                          <w:marLeft w:val="0"/>
                          <w:marRight w:val="0"/>
                          <w:marTop w:val="0"/>
                          <w:marBottom w:val="0"/>
                          <w:divBdr>
                            <w:top w:val="none" w:sz="0" w:space="0" w:color="auto"/>
                            <w:left w:val="none" w:sz="0" w:space="0" w:color="auto"/>
                            <w:bottom w:val="none" w:sz="0" w:space="0" w:color="auto"/>
                            <w:right w:val="none" w:sz="0" w:space="0" w:color="auto"/>
                          </w:divBdr>
                          <w:divsChild>
                            <w:div w:id="38699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8%87%AA%E6%88%91%E8%AF%84%E4%BB%B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1447</Words>
  <Characters>8253</Characters>
  <Application>Microsoft Office Word</Application>
  <DocSecurity>0</DocSecurity>
  <Lines>68</Lines>
  <Paragraphs>19</Paragraphs>
  <ScaleCrop>false</ScaleCrop>
  <Company>PC</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Administrator</cp:lastModifiedBy>
  <cp:revision>145</cp:revision>
  <cp:lastPrinted>2018-05-27T08:02:00Z</cp:lastPrinted>
  <dcterms:created xsi:type="dcterms:W3CDTF">2018-05-11T09:47:00Z</dcterms:created>
  <dcterms:modified xsi:type="dcterms:W3CDTF">2021-11-08T08:42:00Z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2052-11.1.0.9662</vt:lpwstr>
  </property>
</Properties>
</file>