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E48" w:rsidRDefault="003657A3">
      <w:pPr>
        <w:jc w:val="center"/>
        <w:rPr>
          <w:rFonts w:ascii="宋体" w:hAnsi="宋体"/>
          <w:b/>
          <w:color w:val="000000"/>
          <w:sz w:val="28"/>
          <w:szCs w:val="28"/>
        </w:rPr>
      </w:pPr>
      <w:r>
        <w:rPr>
          <w:rFonts w:ascii="宋体" w:hAnsi="宋体" w:hint="eastAsia"/>
          <w:b/>
          <w:color w:val="000000"/>
          <w:sz w:val="28"/>
          <w:szCs w:val="28"/>
        </w:rPr>
        <w:t xml:space="preserve"> </w:t>
      </w:r>
      <w:r>
        <w:rPr>
          <w:rFonts w:ascii="宋体" w:hAnsi="宋体" w:hint="eastAsia"/>
          <w:b/>
          <w:color w:val="000000"/>
          <w:sz w:val="28"/>
          <w:szCs w:val="28"/>
          <w:u w:val="single"/>
        </w:rPr>
        <w:t xml:space="preserve">   会展策划与管理   </w:t>
      </w:r>
      <w:r>
        <w:rPr>
          <w:rFonts w:ascii="宋体" w:hAnsi="宋体" w:hint="eastAsia"/>
          <w:b/>
          <w:color w:val="000000"/>
          <w:sz w:val="28"/>
          <w:szCs w:val="28"/>
        </w:rPr>
        <w:t>专业人才培养方案</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1.【专业名称及代码】</w:t>
      </w:r>
    </w:p>
    <w:p w:rsidR="00782E48" w:rsidRDefault="003657A3">
      <w:pPr>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专业名称：会展策划与管理</w:t>
      </w:r>
    </w:p>
    <w:p w:rsidR="00782E48" w:rsidRDefault="003657A3">
      <w:pPr>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专业代码：</w:t>
      </w:r>
      <w:r w:rsidR="00647E91" w:rsidRPr="00647E91">
        <w:rPr>
          <w:rFonts w:ascii="仿宋_GB2312" w:eastAsia="仿宋_GB2312" w:hAnsi="仿宋"/>
          <w:color w:val="000000"/>
          <w:sz w:val="21"/>
          <w:szCs w:val="21"/>
        </w:rPr>
        <w:t>540112</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2.【招生对象】</w:t>
      </w:r>
    </w:p>
    <w:p w:rsidR="00782E48" w:rsidRDefault="003657A3">
      <w:pPr>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普通高中毕业生、中等职业学校毕业生或同等学历者</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3.【学习年限】</w:t>
      </w:r>
    </w:p>
    <w:p w:rsidR="00782E48" w:rsidRDefault="003657A3">
      <w:pPr>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三年</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4.【职业面向】</w:t>
      </w:r>
    </w:p>
    <w:p w:rsidR="00782E48" w:rsidRDefault="003657A3">
      <w:pPr>
        <w:spacing w:after="0" w:line="360" w:lineRule="exact"/>
        <w:jc w:val="center"/>
        <w:outlineLvl w:val="1"/>
        <w:rPr>
          <w:rFonts w:ascii="仿宋_GB2312" w:eastAsia="仿宋_GB2312" w:hAnsi="仿宋" w:cs="微软雅黑"/>
          <w:bCs/>
          <w:color w:val="000000"/>
          <w:sz w:val="21"/>
          <w:szCs w:val="21"/>
        </w:rPr>
      </w:pPr>
      <w:r>
        <w:rPr>
          <w:rFonts w:ascii="仿宋_GB2312" w:eastAsia="仿宋_GB2312" w:hAnsi="仿宋" w:cs="微软雅黑" w:hint="eastAsia"/>
          <w:bCs/>
          <w:color w:val="000000"/>
          <w:sz w:val="21"/>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315"/>
        <w:gridCol w:w="1315"/>
        <w:gridCol w:w="1315"/>
        <w:gridCol w:w="1315"/>
        <w:gridCol w:w="1314"/>
        <w:gridCol w:w="1852"/>
      </w:tblGrid>
      <w:tr w:rsidR="00782E48">
        <w:trPr>
          <w:trHeight w:hRule="exact" w:val="1291"/>
          <w:jc w:val="center"/>
        </w:trPr>
        <w:tc>
          <w:tcPr>
            <w:tcW w:w="780"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所属专业大类（代码）</w:t>
            </w:r>
          </w:p>
        </w:tc>
        <w:tc>
          <w:tcPr>
            <w:tcW w:w="780"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所属专业类</w:t>
            </w:r>
          </w:p>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（代码）</w:t>
            </w:r>
          </w:p>
        </w:tc>
        <w:tc>
          <w:tcPr>
            <w:tcW w:w="780"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对应行业</w:t>
            </w:r>
          </w:p>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（代码）</w:t>
            </w:r>
          </w:p>
        </w:tc>
        <w:tc>
          <w:tcPr>
            <w:tcW w:w="780"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主要职业类别（代码）</w:t>
            </w:r>
          </w:p>
        </w:tc>
        <w:tc>
          <w:tcPr>
            <w:tcW w:w="780"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主要岗位类别</w:t>
            </w:r>
          </w:p>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（或技术领域）</w:t>
            </w:r>
          </w:p>
        </w:tc>
        <w:tc>
          <w:tcPr>
            <w:tcW w:w="1099" w:type="pct"/>
            <w:vAlign w:val="center"/>
          </w:tcPr>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职业资格证书</w:t>
            </w:r>
          </w:p>
          <w:p w:rsidR="00782E48" w:rsidRDefault="003657A3">
            <w:pPr>
              <w:adjustRightInd w:val="0"/>
              <w:spacing w:after="0" w:line="32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或技能等级证书举例</w:t>
            </w:r>
          </w:p>
        </w:tc>
      </w:tr>
      <w:tr w:rsidR="00782E48">
        <w:trPr>
          <w:trHeight w:val="2827"/>
          <w:jc w:val="center"/>
        </w:trPr>
        <w:tc>
          <w:tcPr>
            <w:tcW w:w="780"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旅游大类（64）</w:t>
            </w:r>
          </w:p>
        </w:tc>
        <w:tc>
          <w:tcPr>
            <w:tcW w:w="780"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会展类（6403）</w:t>
            </w:r>
          </w:p>
        </w:tc>
        <w:tc>
          <w:tcPr>
            <w:tcW w:w="780"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会议、展览及相关服务</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（728）</w:t>
            </w:r>
          </w:p>
        </w:tc>
        <w:tc>
          <w:tcPr>
            <w:tcW w:w="780"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商业、服务业人员</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（GBM 4）</w:t>
            </w:r>
          </w:p>
        </w:tc>
        <w:tc>
          <w:tcPr>
            <w:tcW w:w="780"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销售岗</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客服岗</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项目管理岗</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活动策划执行岗</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平面设计岗</w:t>
            </w:r>
          </w:p>
        </w:tc>
        <w:tc>
          <w:tcPr>
            <w:tcW w:w="1099"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高等学校英语应用能力考试证书、全国高等学院计算机水平考试合格证、CCAT会展策划师、</w:t>
            </w:r>
            <w:proofErr w:type="spellStart"/>
            <w:r>
              <w:rPr>
                <w:rFonts w:ascii="仿宋_GB2312" w:eastAsia="仿宋_GB2312" w:hAnsi="仿宋" w:hint="eastAsia"/>
                <w:color w:val="000000"/>
                <w:sz w:val="18"/>
                <w:szCs w:val="18"/>
              </w:rPr>
              <w:t>PhotoShop</w:t>
            </w:r>
            <w:proofErr w:type="spellEnd"/>
            <w:r>
              <w:rPr>
                <w:rFonts w:ascii="仿宋_GB2312" w:eastAsia="仿宋_GB2312" w:hAnsi="仿宋" w:hint="eastAsia"/>
                <w:color w:val="000000"/>
                <w:sz w:val="18"/>
                <w:szCs w:val="18"/>
              </w:rPr>
              <w:t>中级</w:t>
            </w:r>
          </w:p>
        </w:tc>
      </w:tr>
    </w:tbl>
    <w:p w:rsidR="00782E48" w:rsidRDefault="00782E48">
      <w:pPr>
        <w:adjustRightInd w:val="0"/>
        <w:spacing w:beforeLines="25" w:before="78" w:line="320" w:lineRule="exact"/>
        <w:ind w:firstLineChars="200" w:firstLine="440"/>
        <w:rPr>
          <w:rFonts w:ascii="仿宋_GB2312" w:eastAsia="仿宋_GB2312" w:hAnsi="仿宋"/>
          <w:bCs/>
          <w:color w:val="000000"/>
          <w:szCs w:val="21"/>
        </w:rPr>
      </w:pPr>
    </w:p>
    <w:p w:rsidR="00782E48" w:rsidRDefault="003657A3">
      <w:pPr>
        <w:jc w:val="center"/>
        <w:outlineLvl w:val="1"/>
        <w:rPr>
          <w:rFonts w:ascii="仿宋_GB2312" w:eastAsia="仿宋_GB2312" w:hAnsi="仿宋" w:cs="微软雅黑"/>
          <w:bCs/>
          <w:color w:val="000000"/>
          <w:szCs w:val="21"/>
        </w:rPr>
      </w:pPr>
      <w:r>
        <w:rPr>
          <w:rFonts w:ascii="仿宋_GB2312" w:eastAsia="仿宋_GB2312" w:hAnsi="仿宋" w:cs="微软雅黑" w:hint="eastAsia"/>
          <w:bCs/>
          <w:color w:val="000000"/>
          <w:szCs w:val="21"/>
        </w:rPr>
        <w:t>表2  岗位能力分析表</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2"/>
        <w:gridCol w:w="2352"/>
        <w:gridCol w:w="2418"/>
        <w:gridCol w:w="2658"/>
      </w:tblGrid>
      <w:tr w:rsidR="00782E48">
        <w:trPr>
          <w:trHeight w:val="589"/>
          <w:tblHeader/>
          <w:jc w:val="center"/>
        </w:trPr>
        <w:tc>
          <w:tcPr>
            <w:tcW w:w="604" w:type="pct"/>
            <w:vMerge w:val="restart"/>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序号</w:t>
            </w:r>
          </w:p>
        </w:tc>
        <w:tc>
          <w:tcPr>
            <w:tcW w:w="1392" w:type="pct"/>
            <w:vMerge w:val="restart"/>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岗位名称</w:t>
            </w:r>
          </w:p>
        </w:tc>
        <w:tc>
          <w:tcPr>
            <w:tcW w:w="3004" w:type="pct"/>
            <w:gridSpan w:val="2"/>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岗位类别</w:t>
            </w:r>
          </w:p>
        </w:tc>
      </w:tr>
      <w:tr w:rsidR="00782E48">
        <w:trPr>
          <w:trHeight w:val="589"/>
          <w:tblHeader/>
          <w:jc w:val="center"/>
        </w:trPr>
        <w:tc>
          <w:tcPr>
            <w:tcW w:w="604" w:type="pct"/>
            <w:vMerge/>
            <w:vAlign w:val="center"/>
          </w:tcPr>
          <w:p w:rsidR="00782E48" w:rsidRDefault="00782E48">
            <w:pPr>
              <w:spacing w:after="0" w:line="320" w:lineRule="exact"/>
              <w:jc w:val="center"/>
              <w:rPr>
                <w:rFonts w:ascii="仿宋_GB2312" w:eastAsia="仿宋_GB2312" w:hAnsi="仿宋"/>
                <w:b/>
                <w:color w:val="000000"/>
                <w:sz w:val="18"/>
                <w:szCs w:val="18"/>
              </w:rPr>
            </w:pPr>
          </w:p>
        </w:tc>
        <w:tc>
          <w:tcPr>
            <w:tcW w:w="1392" w:type="pct"/>
            <w:vMerge/>
            <w:vAlign w:val="center"/>
          </w:tcPr>
          <w:p w:rsidR="00782E48" w:rsidRDefault="00782E48">
            <w:pPr>
              <w:spacing w:after="0" w:line="320" w:lineRule="exact"/>
              <w:jc w:val="center"/>
              <w:rPr>
                <w:rFonts w:ascii="仿宋_GB2312" w:eastAsia="仿宋_GB2312" w:hAnsi="仿宋"/>
                <w:b/>
                <w:color w:val="000000"/>
                <w:sz w:val="18"/>
                <w:szCs w:val="18"/>
              </w:rPr>
            </w:pPr>
          </w:p>
        </w:tc>
        <w:tc>
          <w:tcPr>
            <w:tcW w:w="1431" w:type="pct"/>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初始岗位</w:t>
            </w:r>
          </w:p>
        </w:tc>
        <w:tc>
          <w:tcPr>
            <w:tcW w:w="1572" w:type="pct"/>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发展岗位</w:t>
            </w:r>
          </w:p>
        </w:tc>
      </w:tr>
      <w:tr w:rsidR="00782E48">
        <w:trPr>
          <w:trHeight w:val="589"/>
          <w:jc w:val="center"/>
        </w:trPr>
        <w:tc>
          <w:tcPr>
            <w:tcW w:w="604"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139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销售岗</w:t>
            </w:r>
          </w:p>
        </w:tc>
        <w:tc>
          <w:tcPr>
            <w:tcW w:w="1431"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招商招展专员</w:t>
            </w:r>
          </w:p>
        </w:tc>
        <w:tc>
          <w:tcPr>
            <w:tcW w:w="157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销售经理</w:t>
            </w:r>
          </w:p>
        </w:tc>
      </w:tr>
      <w:tr w:rsidR="00782E48">
        <w:trPr>
          <w:trHeight w:val="589"/>
          <w:jc w:val="center"/>
        </w:trPr>
        <w:tc>
          <w:tcPr>
            <w:tcW w:w="604"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1392" w:type="pct"/>
            <w:vAlign w:val="center"/>
          </w:tcPr>
          <w:p w:rsidR="00782E48" w:rsidRDefault="003657A3">
            <w:pPr>
              <w:spacing w:after="0" w:line="320" w:lineRule="exact"/>
              <w:jc w:val="center"/>
              <w:rPr>
                <w:rFonts w:ascii="仿宋_GB2312" w:eastAsia="仿宋_GB2312" w:hAnsi="仿宋"/>
                <w:color w:val="000000"/>
                <w:sz w:val="18"/>
                <w:szCs w:val="18"/>
              </w:rPr>
            </w:pPr>
            <w:proofErr w:type="gramStart"/>
            <w:r>
              <w:rPr>
                <w:rFonts w:ascii="仿宋_GB2312" w:eastAsia="仿宋_GB2312" w:hAnsi="仿宋" w:hint="eastAsia"/>
                <w:color w:val="000000"/>
                <w:sz w:val="18"/>
                <w:szCs w:val="18"/>
              </w:rPr>
              <w:t>客服岗</w:t>
            </w:r>
            <w:proofErr w:type="gramEnd"/>
          </w:p>
        </w:tc>
        <w:tc>
          <w:tcPr>
            <w:tcW w:w="1431"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客服助理</w:t>
            </w:r>
          </w:p>
        </w:tc>
        <w:tc>
          <w:tcPr>
            <w:tcW w:w="157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客</w:t>
            </w:r>
            <w:proofErr w:type="gramStart"/>
            <w:r>
              <w:rPr>
                <w:rFonts w:ascii="仿宋_GB2312" w:eastAsia="仿宋_GB2312" w:hAnsi="仿宋" w:hint="eastAsia"/>
                <w:color w:val="000000"/>
                <w:sz w:val="18"/>
                <w:szCs w:val="18"/>
              </w:rPr>
              <w:t>服主管</w:t>
            </w:r>
            <w:proofErr w:type="gramEnd"/>
          </w:p>
        </w:tc>
      </w:tr>
      <w:tr w:rsidR="00782E48">
        <w:trPr>
          <w:trHeight w:val="589"/>
          <w:jc w:val="center"/>
        </w:trPr>
        <w:tc>
          <w:tcPr>
            <w:tcW w:w="604"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139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bCs/>
                <w:color w:val="000000"/>
                <w:sz w:val="18"/>
                <w:szCs w:val="18"/>
              </w:rPr>
              <w:t>活动策划执行岗</w:t>
            </w:r>
          </w:p>
        </w:tc>
        <w:tc>
          <w:tcPr>
            <w:tcW w:w="1431"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策划执行专员</w:t>
            </w:r>
          </w:p>
        </w:tc>
        <w:tc>
          <w:tcPr>
            <w:tcW w:w="157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高级策划师</w:t>
            </w:r>
          </w:p>
        </w:tc>
      </w:tr>
      <w:tr w:rsidR="00782E48">
        <w:trPr>
          <w:trHeight w:val="589"/>
          <w:jc w:val="center"/>
        </w:trPr>
        <w:tc>
          <w:tcPr>
            <w:tcW w:w="604"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139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bCs/>
                <w:color w:val="000000"/>
                <w:sz w:val="18"/>
                <w:szCs w:val="18"/>
              </w:rPr>
              <w:t>平面设计岗</w:t>
            </w:r>
          </w:p>
        </w:tc>
        <w:tc>
          <w:tcPr>
            <w:tcW w:w="1431"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设计助理</w:t>
            </w:r>
          </w:p>
        </w:tc>
        <w:tc>
          <w:tcPr>
            <w:tcW w:w="157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设计/创意总监</w:t>
            </w:r>
          </w:p>
        </w:tc>
      </w:tr>
      <w:tr w:rsidR="00782E48">
        <w:trPr>
          <w:trHeight w:val="714"/>
          <w:jc w:val="center"/>
        </w:trPr>
        <w:tc>
          <w:tcPr>
            <w:tcW w:w="604"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5</w:t>
            </w:r>
          </w:p>
        </w:tc>
        <w:tc>
          <w:tcPr>
            <w:tcW w:w="139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bCs/>
                <w:color w:val="000000"/>
                <w:sz w:val="18"/>
                <w:szCs w:val="18"/>
              </w:rPr>
              <w:t>项目管理岗</w:t>
            </w:r>
          </w:p>
        </w:tc>
        <w:tc>
          <w:tcPr>
            <w:tcW w:w="1431"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项目助理</w:t>
            </w:r>
          </w:p>
        </w:tc>
        <w:tc>
          <w:tcPr>
            <w:tcW w:w="1572" w:type="pct"/>
            <w:vAlign w:val="center"/>
          </w:tcPr>
          <w:p w:rsidR="00782E48" w:rsidRDefault="003657A3">
            <w:pPr>
              <w:spacing w:after="0" w:line="32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项目总监</w:t>
            </w:r>
          </w:p>
        </w:tc>
      </w:tr>
    </w:tbl>
    <w:p w:rsidR="00782E48" w:rsidRDefault="003657A3">
      <w:pPr>
        <w:jc w:val="center"/>
        <w:outlineLvl w:val="1"/>
        <w:rPr>
          <w:rFonts w:ascii="仿宋_GB2312" w:eastAsia="仿宋_GB2312" w:hAnsi="仿宋" w:cs="微软雅黑"/>
          <w:bCs/>
          <w:color w:val="000000"/>
          <w:szCs w:val="21"/>
        </w:rPr>
      </w:pPr>
      <w:r>
        <w:rPr>
          <w:rFonts w:ascii="仿宋_GB2312" w:eastAsia="仿宋_GB2312" w:hAnsi="仿宋" w:cs="微软雅黑" w:hint="eastAsia"/>
          <w:bCs/>
          <w:color w:val="000000"/>
          <w:szCs w:val="21"/>
        </w:rPr>
        <w:lastRenderedPageBreak/>
        <w:t>表3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465"/>
        <w:gridCol w:w="2564"/>
        <w:gridCol w:w="2171"/>
      </w:tblGrid>
      <w:tr w:rsidR="00782E48">
        <w:trPr>
          <w:cantSplit/>
          <w:trHeight w:val="277"/>
          <w:tblHeader/>
          <w:jc w:val="center"/>
        </w:trPr>
        <w:tc>
          <w:tcPr>
            <w:tcW w:w="779" w:type="pct"/>
            <w:shd w:val="pct10" w:color="auto" w:fill="auto"/>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岗位领域</w:t>
            </w:r>
          </w:p>
        </w:tc>
        <w:tc>
          <w:tcPr>
            <w:tcW w:w="1445" w:type="pct"/>
            <w:shd w:val="pct10" w:color="auto" w:fill="auto"/>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工作任务</w:t>
            </w:r>
          </w:p>
        </w:tc>
        <w:tc>
          <w:tcPr>
            <w:tcW w:w="1502" w:type="pct"/>
            <w:shd w:val="pct10" w:color="auto" w:fill="auto"/>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职业能力、知识</w:t>
            </w:r>
          </w:p>
        </w:tc>
        <w:tc>
          <w:tcPr>
            <w:tcW w:w="1272" w:type="pct"/>
            <w:shd w:val="pct10" w:color="auto" w:fill="auto"/>
            <w:vAlign w:val="center"/>
          </w:tcPr>
          <w:p w:rsidR="00782E48" w:rsidRDefault="003657A3">
            <w:pPr>
              <w:spacing w:after="0" w:line="32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对应课程</w:t>
            </w:r>
          </w:p>
        </w:tc>
      </w:tr>
      <w:tr w:rsidR="00782E48">
        <w:trPr>
          <w:cantSplit/>
          <w:jc w:val="center"/>
        </w:trPr>
        <w:tc>
          <w:tcPr>
            <w:tcW w:w="779" w:type="pct"/>
            <w:vMerge w:val="restar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1.展位销售</w:t>
            </w: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1-1会展展位销售，会展增值服务销售</w:t>
            </w:r>
          </w:p>
        </w:tc>
        <w:tc>
          <w:tcPr>
            <w:tcW w:w="150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1-1-1 具备会展基础知识，具备会展营销基础知识</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1-1-2 能完成指定展会的销售目标</w:t>
            </w:r>
          </w:p>
        </w:tc>
        <w:tc>
          <w:tcPr>
            <w:tcW w:w="127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1.会展基础</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2.会展营销</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3.参展商实务</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4.会展项目管理</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5.会展商务沟通</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6.现代礼仪与形体训练</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7</w:t>
            </w:r>
            <w:r w:rsidRPr="00BB2BD9">
              <w:rPr>
                <w:rFonts w:ascii="仿宋_GB2312" w:eastAsia="仿宋_GB2312" w:hAnsi="仿宋" w:hint="eastAsia"/>
                <w:color w:val="FF0000"/>
                <w:sz w:val="18"/>
                <w:szCs w:val="18"/>
              </w:rPr>
              <w:t>.</w:t>
            </w:r>
            <w:r w:rsidRPr="00A24A1A">
              <w:rPr>
                <w:rFonts w:ascii="仿宋_GB2312" w:eastAsia="仿宋_GB2312" w:hAnsi="仿宋" w:hint="eastAsia"/>
                <w:sz w:val="18"/>
                <w:szCs w:val="18"/>
              </w:rPr>
              <w:t>文案</w:t>
            </w:r>
            <w:r w:rsidR="00BB2BD9" w:rsidRPr="00A24A1A">
              <w:rPr>
                <w:rFonts w:ascii="仿宋_GB2312" w:eastAsia="仿宋_GB2312" w:hAnsi="仿宋" w:hint="eastAsia"/>
                <w:sz w:val="18"/>
                <w:szCs w:val="18"/>
              </w:rPr>
              <w:t>写作</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1-2 现场客户开发及关系维护</w:t>
            </w:r>
          </w:p>
        </w:tc>
        <w:tc>
          <w:tcPr>
            <w:tcW w:w="150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1-2-1 能自行开拓销售渠道，并能不断挖掘潜在客户</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1-2-2 能按时准确完成工作报告</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1-2-3 负责指定会展的客户服务，建立与客户的长期合作关系</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1.会展基础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2.会展营销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3.参展商实务</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6.现代礼仪与形体训练</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w:t>
            </w:r>
            <w:r w:rsidR="00BB2BD9" w:rsidRPr="00AB11FB">
              <w:rPr>
                <w:rFonts w:ascii="仿宋_GB2312" w:eastAsia="仿宋_GB2312" w:hAnsi="仿宋" w:hint="eastAsia"/>
                <w:sz w:val="18"/>
                <w:szCs w:val="18"/>
              </w:rPr>
              <w:t>文案写作</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1-3 展场内销售</w:t>
            </w:r>
          </w:p>
        </w:tc>
        <w:tc>
          <w:tcPr>
            <w:tcW w:w="150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1-3-1 能向目标客户提供销售意向书，能完成指定会展的销售目标</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1-3-2 能签订展位销售合同</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1.会展基础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2.会展营销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3.参展商实务</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6.现代礼仪与形体训练</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w:t>
            </w:r>
            <w:r w:rsidR="00BB2BD9" w:rsidRPr="00AB11FB">
              <w:rPr>
                <w:rFonts w:ascii="仿宋_GB2312" w:eastAsia="仿宋_GB2312" w:hAnsi="仿宋" w:hint="eastAsia"/>
                <w:sz w:val="18"/>
                <w:szCs w:val="18"/>
              </w:rPr>
              <w:t>.文案写作</w:t>
            </w:r>
          </w:p>
        </w:tc>
      </w:tr>
      <w:tr w:rsidR="00782E48">
        <w:trPr>
          <w:cantSplit/>
          <w:jc w:val="center"/>
        </w:trPr>
        <w:tc>
          <w:tcPr>
            <w:tcW w:w="779" w:type="pct"/>
            <w:vMerge w:val="restar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2.客服接待</w:t>
            </w: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 xml:space="preserve">2-1 </w:t>
            </w:r>
            <w:proofErr w:type="gramStart"/>
            <w:r>
              <w:rPr>
                <w:rFonts w:ascii="仿宋_GB2312" w:eastAsia="仿宋_GB2312" w:hAnsi="仿宋" w:hint="eastAsia"/>
                <w:color w:val="000000"/>
                <w:sz w:val="18"/>
                <w:szCs w:val="18"/>
              </w:rPr>
              <w:t>电销客户</w:t>
            </w:r>
            <w:proofErr w:type="gramEnd"/>
            <w:r>
              <w:rPr>
                <w:rFonts w:ascii="仿宋_GB2312" w:eastAsia="仿宋_GB2312" w:hAnsi="仿宋" w:hint="eastAsia"/>
                <w:color w:val="000000"/>
                <w:sz w:val="18"/>
                <w:szCs w:val="18"/>
              </w:rPr>
              <w:t>开发及接待</w:t>
            </w:r>
          </w:p>
        </w:tc>
        <w:tc>
          <w:tcPr>
            <w:tcW w:w="150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2-1-1 掌握营销基础知识</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2-1-2 备熟练的电话销售技巧及较强的业务拓展与达成能力</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2-1-3 根据项目特征，拓展客户开发渠道，通过电话及各种销售渠道与目标客户进行洽谈，为客户提供整合营销方案以促进与客户达成参展意向、签订参展协议</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1.会展基础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2.会展营销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3.参展商实务</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6.现代礼仪与形体训练</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2-2 收集、反馈市场及客户动态方面的资料及信息</w:t>
            </w:r>
          </w:p>
        </w:tc>
        <w:tc>
          <w:tcPr>
            <w:tcW w:w="1502"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2-2-1 优秀的语言表达能力、沟通能力，普通话标准，能进行基础英语交流</w:t>
            </w:r>
          </w:p>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2-2-2具有较强的抗压能力及吃苦精神，具有独立解决问题的能力，能独立解决顾客需求问题，能对危机进行有效管理</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1.会展基础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2.会展营销</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3.参展商实务</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6.现代礼仪与形体训练</w:t>
            </w:r>
          </w:p>
        </w:tc>
      </w:tr>
      <w:tr w:rsidR="00782E48">
        <w:trPr>
          <w:cantSplit/>
          <w:trHeight w:val="1042"/>
          <w:jc w:val="center"/>
        </w:trPr>
        <w:tc>
          <w:tcPr>
            <w:tcW w:w="779" w:type="pct"/>
            <w:vMerge w:val="restar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3.项目管理</w:t>
            </w: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3-1 展览会项目管理</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 xml:space="preserve">3-1-1 掌握策划相关知识；具备活动策划能力，善于撰写方案，善于创意策划、熟悉活动流程； </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3-1-2 具良好的沟通表达能力、协调能力及团队合作精神</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3-1-3 能审核项目计划的合理性，独立带领团队执行项目，监督并确认项目规划及运作管理等，包括项目评估、成本控制、进度控制、质量、风险及采购管理等</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3.现代礼仪与形体训练</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5.会展服务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6.会议策划与管理</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7.管理学基础</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8.会展新媒体</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3-2 对展位制作、运输以及现场搭建的进度进行把控和质量负责</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3-2-1 具备举办管理方面知识；善于积累展览会施工管理经验；能对项目成本和质量进行控制，具备较强的沟通能力和组织协调能力，良好的决策判断能力和计划组织能力</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3-2-2 掌握报价、制图、监管流程，了解各类展览，装饰相关材料制作工艺和制作厂商的详细情况；良好的职业道德素质，团队意识，高度的责任心，抗压性强、有创新力、善于沟通</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3-2-3 领导项目团队准时、优质地完成全部工作，并对项目执行结果负责、确保项目目标的实现；能积极协调内部资源，组织项目部内部成员</w:t>
            </w:r>
          </w:p>
        </w:tc>
        <w:tc>
          <w:tcPr>
            <w:tcW w:w="1272" w:type="pct"/>
            <w:vAlign w:val="center"/>
          </w:tcPr>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1.会展项目管理</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2.会展商务沟通</w:t>
            </w:r>
          </w:p>
          <w:p w:rsidR="00782E48" w:rsidRPr="00AB11FB" w:rsidRDefault="003657A3">
            <w:pPr>
              <w:tabs>
                <w:tab w:val="left" w:pos="360"/>
              </w:tabs>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3.现代礼仪与形体训练</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5.会展服务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6.会议策划与管理</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7.管理学基础</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8.会展新媒体</w:t>
            </w:r>
          </w:p>
        </w:tc>
      </w:tr>
      <w:tr w:rsidR="00782E48">
        <w:trPr>
          <w:cantSplit/>
          <w:jc w:val="center"/>
        </w:trPr>
        <w:tc>
          <w:tcPr>
            <w:tcW w:w="779" w:type="pct"/>
            <w:vMerge w:val="restar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4.活动策划执行</w:t>
            </w: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4-1 撰写活动策划方案</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4-1-1 掌握策划相关知识；具备活动策划能力，善于撰写方案，善于创意策划、熟悉活动流程</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4-1-2 具良好的沟通表达能力、协调能力及团队合作精神，能协助完成客户谈判及后续客户活动需求</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4-1-3 熟练使用Office办公软件，会使用Photoshop、CAD、SU等软件</w:t>
            </w:r>
          </w:p>
        </w:tc>
        <w:tc>
          <w:tcPr>
            <w:tcW w:w="1272" w:type="pct"/>
            <w:vAlign w:val="center"/>
          </w:tcPr>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2.会展服务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3.会议策划与管理</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4.会展新媒体</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5.Sketch Up</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6.平面广告设计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7.大型活动策划管理官</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8.会展项目管理</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4-2 活动策划方案执行</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4-2-1 有活动策划经验及案例，有很强的活动方案策划及执行能力</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4-2-2 具备会务、展会或其他活动经验，具备良好的应变能力；具有丰富的活动执行相关知识</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4-2-3 熟练使用Office办公软件，会使用Photoshop、CAD、SU等软件</w:t>
            </w:r>
          </w:p>
        </w:tc>
        <w:tc>
          <w:tcPr>
            <w:tcW w:w="1272" w:type="pct"/>
            <w:vAlign w:val="center"/>
          </w:tcPr>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2.会展服务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3.会议策划与管理</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4.会展新媒体</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5.Sketch Up</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6.平面广告设计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7.大型活动策划管理官</w:t>
            </w:r>
          </w:p>
        </w:tc>
      </w:tr>
      <w:tr w:rsidR="00782E48">
        <w:trPr>
          <w:cantSplit/>
          <w:jc w:val="center"/>
        </w:trPr>
        <w:tc>
          <w:tcPr>
            <w:tcW w:w="779" w:type="pct"/>
            <w:vMerge w:val="restar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5.平面设计</w:t>
            </w: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5-1 网站产品、页面的整体装修，视觉设计及产品的在线包装；</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5-1-1 掌握Photoshop、CDR、SU等设计软件；具备网页美工/平面设计能力</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5-1-2 具备良好的美学素质，良好的审美观与色彩感，视觉表现力和设计表达能力强</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5-1-3 能制定网站页面及产品页面的风格及标准，并实现网站页面的视觉和美术设计方面的创意</w:t>
            </w:r>
          </w:p>
        </w:tc>
        <w:tc>
          <w:tcPr>
            <w:tcW w:w="1272" w:type="pct"/>
            <w:vAlign w:val="center"/>
          </w:tcPr>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2.会展新媒体</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3.Sketch Up</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4.平面广告设计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5.会展设计与布局</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5-2 线上宣传媒体设计，线下宣传印刷品设计</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5-2-1 了解网站后台操作，可独立完成网站的装修设计工作；有较强的敬业精神，责任心及良好的沟通能力和团队合作精神</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5-2-2 善于学习，主动挖掘工作深度，做出完美的作品，能参与产品在线推广活动的策划与设计执行工作；能根据广告策划案创意广告与店铺页面的视觉展示工作</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5-2-3 能执行相关的设计工作；能对产品图片的修改、</w:t>
            </w:r>
            <w:proofErr w:type="gramStart"/>
            <w:r>
              <w:rPr>
                <w:rFonts w:ascii="仿宋_GB2312" w:eastAsia="仿宋_GB2312" w:hAnsi="仿宋" w:hint="eastAsia"/>
                <w:color w:val="000000"/>
                <w:sz w:val="18"/>
                <w:szCs w:val="18"/>
              </w:rPr>
              <w:t>抠图排版</w:t>
            </w:r>
            <w:proofErr w:type="gramEnd"/>
            <w:r>
              <w:rPr>
                <w:rFonts w:ascii="仿宋_GB2312" w:eastAsia="仿宋_GB2312" w:hAnsi="仿宋" w:hint="eastAsia"/>
                <w:color w:val="000000"/>
                <w:sz w:val="18"/>
                <w:szCs w:val="18"/>
              </w:rPr>
              <w:t>、美化产品图片；能对产品的定位有清晰理解，并能运用文字创意等手段在线下印刷品和线上多媒体载体上进行准确表达</w:t>
            </w:r>
          </w:p>
        </w:tc>
        <w:tc>
          <w:tcPr>
            <w:tcW w:w="1272" w:type="pct"/>
            <w:vAlign w:val="center"/>
          </w:tcPr>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2.会展新媒体</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3.Sketch Up</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4.平面广告设计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5.会展设计与布局</w:t>
            </w:r>
          </w:p>
        </w:tc>
      </w:tr>
      <w:tr w:rsidR="00782E48">
        <w:trPr>
          <w:cantSplit/>
          <w:jc w:val="center"/>
        </w:trPr>
        <w:tc>
          <w:tcPr>
            <w:tcW w:w="779" w:type="pct"/>
            <w:vMerge/>
            <w:vAlign w:val="center"/>
          </w:tcPr>
          <w:p w:rsidR="00782E48" w:rsidRDefault="00782E48">
            <w:pPr>
              <w:tabs>
                <w:tab w:val="left" w:pos="360"/>
              </w:tabs>
              <w:spacing w:after="0" w:line="320" w:lineRule="exact"/>
              <w:rPr>
                <w:rFonts w:ascii="仿宋_GB2312" w:eastAsia="仿宋_GB2312" w:hAnsi="仿宋"/>
                <w:color w:val="000000"/>
                <w:sz w:val="18"/>
                <w:szCs w:val="18"/>
              </w:rPr>
            </w:pPr>
          </w:p>
        </w:tc>
        <w:tc>
          <w:tcPr>
            <w:tcW w:w="1445" w:type="pct"/>
            <w:vAlign w:val="center"/>
          </w:tcPr>
          <w:p w:rsidR="00782E48" w:rsidRDefault="003657A3">
            <w:pPr>
              <w:tabs>
                <w:tab w:val="left" w:pos="360"/>
              </w:tabs>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5-3 会展策划案可视化呈现（展场效果图等）</w:t>
            </w:r>
          </w:p>
        </w:tc>
        <w:tc>
          <w:tcPr>
            <w:tcW w:w="1502" w:type="pct"/>
            <w:vAlign w:val="center"/>
          </w:tcPr>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5-3-1 熟练掌握Photoshop、CDR、SU等设计软件，能辅助展览策划进行方案可视化呈现；</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5-3-2 掌握一定程度的手绘技术表现技术，能在现场和沟通阶段更好地辅助策划案的体现和实施</w:t>
            </w:r>
          </w:p>
          <w:p w:rsidR="00782E48" w:rsidRDefault="003657A3">
            <w:pPr>
              <w:spacing w:after="0" w:line="320" w:lineRule="exact"/>
              <w:rPr>
                <w:rFonts w:ascii="仿宋_GB2312" w:eastAsia="仿宋_GB2312" w:hAnsi="仿宋"/>
                <w:color w:val="000000"/>
                <w:sz w:val="18"/>
                <w:szCs w:val="18"/>
              </w:rPr>
            </w:pPr>
            <w:r>
              <w:rPr>
                <w:rFonts w:ascii="仿宋_GB2312" w:eastAsia="仿宋_GB2312" w:hAnsi="仿宋" w:hint="eastAsia"/>
                <w:color w:val="000000"/>
                <w:sz w:val="18"/>
                <w:szCs w:val="18"/>
              </w:rPr>
              <w:t>5-3-3 能根据策划案绘制彩色平面图、立面图、效果图，辅助策划沟通和执行</w:t>
            </w:r>
          </w:p>
        </w:tc>
        <w:tc>
          <w:tcPr>
            <w:tcW w:w="1272" w:type="pct"/>
            <w:vAlign w:val="center"/>
          </w:tcPr>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1.</w:t>
            </w:r>
            <w:r w:rsidR="00BB2BD9" w:rsidRPr="00AB11FB">
              <w:rPr>
                <w:rFonts w:hint="eastAsia"/>
              </w:rPr>
              <w:t xml:space="preserve"> </w:t>
            </w:r>
            <w:r w:rsidR="00BB2BD9" w:rsidRPr="00AB11FB">
              <w:rPr>
                <w:rFonts w:ascii="仿宋_GB2312" w:eastAsia="仿宋_GB2312" w:hAnsi="仿宋" w:hint="eastAsia"/>
                <w:sz w:val="18"/>
                <w:szCs w:val="18"/>
              </w:rPr>
              <w:t>文案写作</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2.会展新媒体</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3.Sketch Up</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4.平面广告设计</w:t>
            </w:r>
          </w:p>
          <w:p w:rsidR="00782E48" w:rsidRPr="00AB11FB" w:rsidRDefault="003657A3">
            <w:pPr>
              <w:spacing w:after="0" w:line="320" w:lineRule="exact"/>
              <w:rPr>
                <w:rFonts w:ascii="仿宋_GB2312" w:eastAsia="仿宋_GB2312" w:hAnsi="仿宋"/>
                <w:sz w:val="18"/>
                <w:szCs w:val="18"/>
              </w:rPr>
            </w:pPr>
            <w:r w:rsidRPr="00AB11FB">
              <w:rPr>
                <w:rFonts w:ascii="仿宋_GB2312" w:eastAsia="仿宋_GB2312" w:hAnsi="仿宋" w:hint="eastAsia"/>
                <w:sz w:val="18"/>
                <w:szCs w:val="18"/>
              </w:rPr>
              <w:t>5.会展设计与布局</w:t>
            </w:r>
          </w:p>
        </w:tc>
      </w:tr>
    </w:tbl>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5.【培养目标与规格】</w:t>
      </w:r>
    </w:p>
    <w:p w:rsidR="00782E48" w:rsidRDefault="003657A3" w:rsidP="00BB2BD9">
      <w:pPr>
        <w:spacing w:after="0" w:line="360" w:lineRule="exact"/>
        <w:ind w:firstLineChars="200" w:firstLine="422"/>
        <w:jc w:val="both"/>
        <w:rPr>
          <w:rFonts w:ascii="仿宋_GB2312" w:eastAsia="仿宋_GB2312" w:hAnsi="仿宋"/>
          <w:color w:val="000000"/>
          <w:sz w:val="21"/>
          <w:szCs w:val="21"/>
        </w:rPr>
      </w:pPr>
      <w:r>
        <w:rPr>
          <w:rFonts w:ascii="仿宋_GB2312" w:eastAsia="仿宋_GB2312" w:hAnsi="仿宋" w:hint="eastAsia"/>
          <w:b/>
          <w:color w:val="000000"/>
          <w:sz w:val="21"/>
          <w:szCs w:val="21"/>
        </w:rPr>
        <w:t>培养目标：</w:t>
      </w:r>
      <w:r>
        <w:rPr>
          <w:rFonts w:ascii="仿宋_GB2312" w:eastAsia="仿宋_GB2312" w:hAnsi="Times New Roman" w:hint="eastAsia"/>
          <w:color w:val="000000"/>
          <w:kern w:val="2"/>
          <w:sz w:val="21"/>
          <w:szCs w:val="21"/>
        </w:rPr>
        <w:t>培养思想政治坚定、</w:t>
      </w:r>
      <w:proofErr w:type="gramStart"/>
      <w:r>
        <w:rPr>
          <w:rFonts w:ascii="仿宋_GB2312" w:eastAsia="仿宋_GB2312" w:hAnsi="Times New Roman" w:hint="eastAsia"/>
          <w:color w:val="000000"/>
          <w:kern w:val="2"/>
          <w:sz w:val="21"/>
          <w:szCs w:val="21"/>
        </w:rPr>
        <w:t>德技并</w:t>
      </w:r>
      <w:proofErr w:type="gramEnd"/>
      <w:r>
        <w:rPr>
          <w:rFonts w:ascii="仿宋_GB2312" w:eastAsia="仿宋_GB2312" w:hAnsi="Times New Roman" w:hint="eastAsia"/>
          <w:color w:val="000000"/>
          <w:kern w:val="2"/>
          <w:sz w:val="21"/>
          <w:szCs w:val="21"/>
        </w:rPr>
        <w:t>修、德智体美劳全面发展，适应珠三角会展城市中小型会展企业、展览/会议中心、旅行社会展服务部门和涉外星级酒店会务部需要，具有会展活动调研、销售、沟通能力（销售岗、客服岗），会展活动组织管理、执行能力（项目管理岗），会展活动策划、设计能力素质（策划岗、设计岗），掌握会展策划与管理的基本知识、服务技能、技术技能，面向会展领域的高素质会展技能人才。</w:t>
      </w:r>
    </w:p>
    <w:p w:rsidR="00782E48" w:rsidRDefault="003657A3" w:rsidP="00BB2BD9">
      <w:pPr>
        <w:spacing w:after="0" w:line="360" w:lineRule="exact"/>
        <w:ind w:firstLineChars="200" w:firstLine="422"/>
        <w:jc w:val="both"/>
        <w:rPr>
          <w:rFonts w:ascii="仿宋_GB2312" w:eastAsia="仿宋_GB2312" w:hAnsi="仿宋"/>
          <w:color w:val="000000"/>
          <w:sz w:val="21"/>
          <w:szCs w:val="21"/>
        </w:rPr>
      </w:pPr>
      <w:r>
        <w:rPr>
          <w:rFonts w:ascii="仿宋_GB2312" w:eastAsia="仿宋_GB2312" w:hAnsi="仿宋" w:hint="eastAsia"/>
          <w:b/>
          <w:color w:val="000000"/>
          <w:sz w:val="21"/>
          <w:szCs w:val="21"/>
        </w:rPr>
        <w:t>培养规格：</w:t>
      </w:r>
      <w:r>
        <w:rPr>
          <w:rFonts w:ascii="仿宋_GB2312" w:eastAsia="仿宋_GB2312" w:hAnsi="仿宋" w:hint="eastAsia"/>
          <w:color w:val="000000"/>
          <w:sz w:val="21"/>
          <w:szCs w:val="21"/>
        </w:rPr>
        <w:t>由素质、知识、能力三个方面的要求组成。</w:t>
      </w:r>
    </w:p>
    <w:p w:rsidR="00782E48" w:rsidRPr="00FE0B84" w:rsidRDefault="003657A3" w:rsidP="00964643">
      <w:pPr>
        <w:widowControl w:val="0"/>
        <w:tabs>
          <w:tab w:val="left" w:pos="360"/>
        </w:tabs>
        <w:spacing w:after="0" w:line="360" w:lineRule="exact"/>
        <w:ind w:firstLineChars="200" w:firstLine="420"/>
        <w:jc w:val="both"/>
        <w:rPr>
          <w:rFonts w:ascii="仿宋_GB2312" w:eastAsia="仿宋_GB2312" w:hAnsi="Times New Roman" w:hint="eastAsia"/>
          <w:color w:val="000000"/>
          <w:kern w:val="2"/>
          <w:sz w:val="21"/>
          <w:szCs w:val="21"/>
        </w:rPr>
      </w:pPr>
      <w:r w:rsidRPr="00FE0B84">
        <w:rPr>
          <w:rFonts w:ascii="仿宋_GB2312" w:eastAsia="仿宋_GB2312" w:hAnsi="Times New Roman" w:hint="eastAsia"/>
          <w:color w:val="000000"/>
          <w:kern w:val="2"/>
          <w:sz w:val="21"/>
          <w:szCs w:val="21"/>
        </w:rPr>
        <w:t>（一）</w:t>
      </w:r>
      <w:r w:rsidRPr="00FE0B84">
        <w:rPr>
          <w:rFonts w:ascii="仿宋_GB2312" w:eastAsia="仿宋_GB2312" w:hAnsi="仿宋" w:hint="eastAsia"/>
          <w:sz w:val="21"/>
          <w:szCs w:val="21"/>
        </w:rPr>
        <w:t>素质结构</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①思想品德素质：</w:t>
      </w:r>
      <w:r w:rsidRPr="00FE0B84">
        <w:rPr>
          <w:rFonts w:ascii="仿宋_GB2312" w:eastAsia="仿宋_GB2312" w:hAnsi="Times New Roman" w:hint="eastAsia"/>
          <w:color w:val="000000"/>
          <w:kern w:val="2"/>
          <w:sz w:val="21"/>
          <w:szCs w:val="21"/>
        </w:rPr>
        <w:t>具有正确的世界观、人生观、价值观。坚决拥护中国共产党领导，树立中国特色社会主义共同理想，</w:t>
      </w:r>
      <w:proofErr w:type="gramStart"/>
      <w:r w:rsidRPr="00FE0B84">
        <w:rPr>
          <w:rFonts w:ascii="仿宋_GB2312" w:eastAsia="仿宋_GB2312" w:hAnsi="Times New Roman" w:hint="eastAsia"/>
          <w:color w:val="000000"/>
          <w:kern w:val="2"/>
          <w:sz w:val="21"/>
          <w:szCs w:val="21"/>
        </w:rPr>
        <w:t>践行</w:t>
      </w:r>
      <w:proofErr w:type="gramEnd"/>
      <w:r w:rsidRPr="00FE0B84">
        <w:rPr>
          <w:rFonts w:ascii="仿宋_GB2312" w:eastAsia="仿宋_GB2312" w:hAnsi="Times New Roman" w:hint="eastAsia"/>
          <w:color w:val="000000"/>
          <w:kern w:val="2"/>
          <w:sz w:val="21"/>
          <w:szCs w:val="21"/>
        </w:rPr>
        <w:t>社会主义核心价值观，具有深厚的爱国情感、国家认同感、中华民族自豪感；崇尚宪法、遵守法律、遵规守纪；具有社会责任感和参与意识。</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②身心素质：</w:t>
      </w:r>
      <w:r w:rsidRPr="00FE0B84">
        <w:rPr>
          <w:rFonts w:ascii="仿宋_GB2312" w:eastAsia="仿宋_GB2312" w:hAnsi="Times New Roman" w:hint="eastAsia"/>
          <w:color w:val="000000"/>
          <w:kern w:val="2"/>
          <w:sz w:val="21"/>
          <w:szCs w:val="21"/>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③人文科技素质：</w:t>
      </w:r>
      <w:r w:rsidRPr="00FE0B84">
        <w:rPr>
          <w:rFonts w:ascii="仿宋_GB2312" w:eastAsia="仿宋_GB2312" w:hAnsi="Times New Roman" w:hint="eastAsia"/>
          <w:color w:val="000000"/>
          <w:kern w:val="2"/>
          <w:sz w:val="21"/>
          <w:szCs w:val="21"/>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782E48" w:rsidRPr="00FE0B84" w:rsidRDefault="003657A3" w:rsidP="00964643">
      <w:pPr>
        <w:widowControl w:val="0"/>
        <w:tabs>
          <w:tab w:val="left" w:pos="360"/>
        </w:tabs>
        <w:spacing w:after="0" w:line="360" w:lineRule="exact"/>
        <w:ind w:firstLineChars="200" w:firstLine="420"/>
        <w:jc w:val="both"/>
        <w:rPr>
          <w:rFonts w:ascii="仿宋_GB2312" w:eastAsia="仿宋_GB2312" w:hAnsi="Times New Roman" w:hint="eastAsia"/>
          <w:color w:val="000000"/>
          <w:kern w:val="2"/>
          <w:sz w:val="21"/>
          <w:szCs w:val="21"/>
        </w:rPr>
      </w:pPr>
      <w:r w:rsidRPr="00FE0B84">
        <w:rPr>
          <w:rFonts w:ascii="仿宋_GB2312" w:eastAsia="仿宋_GB2312" w:hAnsi="Times New Roman" w:hint="eastAsia"/>
          <w:color w:val="000000"/>
          <w:kern w:val="2"/>
          <w:sz w:val="21"/>
          <w:szCs w:val="21"/>
        </w:rPr>
        <w:t>（二）</w:t>
      </w:r>
      <w:r w:rsidRPr="00FE0B84">
        <w:rPr>
          <w:rFonts w:ascii="仿宋_GB2312" w:eastAsia="仿宋_GB2312" w:hAnsi="仿宋" w:hint="eastAsia"/>
          <w:sz w:val="21"/>
          <w:szCs w:val="21"/>
        </w:rPr>
        <w:t>知识结构</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①工具性知识：</w:t>
      </w:r>
      <w:r w:rsidRPr="00FE0B84">
        <w:rPr>
          <w:rFonts w:ascii="仿宋_GB2312" w:eastAsia="仿宋_GB2312" w:hAnsi="Times New Roman" w:hint="eastAsia"/>
          <w:color w:val="000000"/>
          <w:kern w:val="2"/>
          <w:sz w:val="21"/>
          <w:szCs w:val="21"/>
        </w:rPr>
        <w:t>具备扎实的会展活动文案写作、沟通表达和计算机应用等专业基础知识。</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②人文社科知识：</w:t>
      </w:r>
      <w:r w:rsidRPr="00FE0B84">
        <w:rPr>
          <w:rFonts w:ascii="仿宋_GB2312" w:eastAsia="仿宋_GB2312" w:hAnsi="Times New Roman" w:hint="eastAsia"/>
          <w:color w:val="000000"/>
          <w:kern w:val="2"/>
          <w:sz w:val="21"/>
          <w:szCs w:val="21"/>
        </w:rPr>
        <w:t>掌握与会展相关的市场调研、营销推广、活动服务、项目管理执行、活动策划等方面的基本专业理论知识和基本操作能力。</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③自然科学知识：</w:t>
      </w:r>
      <w:r w:rsidRPr="00FE0B84">
        <w:rPr>
          <w:rFonts w:ascii="仿宋_GB2312" w:eastAsia="仿宋_GB2312" w:hAnsi="Times New Roman" w:hint="eastAsia"/>
          <w:color w:val="000000"/>
          <w:kern w:val="2"/>
          <w:sz w:val="21"/>
          <w:szCs w:val="21"/>
        </w:rPr>
        <w:t>掌握平面设计、色彩感、视觉表现力的专业基础知识和基本操作能力。</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④专业技术知识：</w:t>
      </w:r>
      <w:r w:rsidRPr="00FE0B84">
        <w:rPr>
          <w:rFonts w:ascii="仿宋_GB2312" w:eastAsia="仿宋_GB2312" w:hAnsi="Times New Roman" w:hint="eastAsia"/>
          <w:color w:val="000000"/>
          <w:kern w:val="2"/>
          <w:sz w:val="21"/>
          <w:szCs w:val="21"/>
        </w:rPr>
        <w:t>了解管理学、经济学、展位设计相关的理论基础知识。掌握商务谈判的礼仪、方法策略等基础知识。</w:t>
      </w:r>
    </w:p>
    <w:p w:rsidR="00782E48" w:rsidRPr="00FE0B84" w:rsidRDefault="003657A3" w:rsidP="00964643">
      <w:pPr>
        <w:widowControl w:val="0"/>
        <w:tabs>
          <w:tab w:val="left" w:pos="360"/>
        </w:tabs>
        <w:spacing w:after="0" w:line="360" w:lineRule="exact"/>
        <w:ind w:firstLineChars="200" w:firstLine="420"/>
        <w:jc w:val="both"/>
        <w:rPr>
          <w:rFonts w:ascii="仿宋_GB2312" w:eastAsia="仿宋_GB2312" w:hAnsi="Times New Roman" w:hint="eastAsia"/>
          <w:color w:val="000000"/>
          <w:kern w:val="2"/>
          <w:sz w:val="21"/>
          <w:szCs w:val="21"/>
        </w:rPr>
      </w:pPr>
      <w:r w:rsidRPr="00FE0B84">
        <w:rPr>
          <w:rFonts w:ascii="仿宋_GB2312" w:eastAsia="仿宋_GB2312" w:hAnsi="Times New Roman" w:hint="eastAsia"/>
          <w:color w:val="000000"/>
          <w:kern w:val="2"/>
          <w:sz w:val="21"/>
          <w:szCs w:val="21"/>
        </w:rPr>
        <w:lastRenderedPageBreak/>
        <w:t>（三）</w:t>
      </w:r>
      <w:r w:rsidRPr="00FE0B84">
        <w:rPr>
          <w:rFonts w:ascii="仿宋_GB2312" w:eastAsia="仿宋_GB2312" w:hAnsi="仿宋" w:hint="eastAsia"/>
          <w:sz w:val="21"/>
          <w:szCs w:val="21"/>
        </w:rPr>
        <w:t>能力结构</w:t>
      </w:r>
    </w:p>
    <w:p w:rsidR="00782E48" w:rsidRPr="00FE0B84" w:rsidRDefault="003657A3" w:rsidP="00964643">
      <w:pPr>
        <w:widowControl w:val="0"/>
        <w:tabs>
          <w:tab w:val="left" w:pos="360"/>
        </w:tabs>
        <w:spacing w:after="0" w:line="360" w:lineRule="exact"/>
        <w:ind w:firstLineChars="200" w:firstLine="420"/>
        <w:jc w:val="both"/>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①学习能力：</w:t>
      </w:r>
      <w:r w:rsidRPr="00FE0B84">
        <w:rPr>
          <w:rFonts w:ascii="仿宋_GB2312" w:eastAsia="仿宋_GB2312" w:hAnsi="Times New Roman" w:hint="eastAsia"/>
          <w:color w:val="000000"/>
          <w:kern w:val="2"/>
          <w:sz w:val="21"/>
          <w:szCs w:val="21"/>
        </w:rPr>
        <w:t>有良好的语言表达能力、自主学习的可持续发展能力、团队合作能力等基本素质能力。具备相应的会展相关的市场调研、招展招商、活动执行、现场服务管理、平面设计、活动策划等专业核心能力。具备熟练的计算机应用能力、专业英语应用能力、会展文案写作能力及职业行为能力等专业基本能力。</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②实践能力：</w:t>
      </w:r>
      <w:r w:rsidRPr="00FE0B84">
        <w:rPr>
          <w:rFonts w:ascii="仿宋_GB2312" w:eastAsia="仿宋_GB2312" w:hAnsi="Times New Roman" w:hint="eastAsia"/>
          <w:color w:val="000000"/>
          <w:kern w:val="2"/>
          <w:sz w:val="21"/>
          <w:szCs w:val="21"/>
        </w:rPr>
        <w:t>具备解决会展服务等第一线岗位的实际问题、常规突发事件的能力，具有岗位适应性，动手能力强，能够灵活运用所学的会展理论知识，具备会展各个环节的统筹管理能力。</w:t>
      </w:r>
    </w:p>
    <w:p w:rsidR="00782E48" w:rsidRPr="00FE0B84" w:rsidRDefault="003657A3" w:rsidP="00964643">
      <w:pPr>
        <w:spacing w:after="0" w:line="360" w:lineRule="exact"/>
        <w:ind w:firstLineChars="200" w:firstLine="420"/>
        <w:rPr>
          <w:rFonts w:ascii="仿宋_GB2312" w:eastAsia="仿宋_GB2312" w:hAnsi="Times New Roman" w:hint="eastAsia"/>
          <w:color w:val="000000"/>
          <w:kern w:val="2"/>
          <w:sz w:val="21"/>
          <w:szCs w:val="21"/>
        </w:rPr>
      </w:pPr>
      <w:r w:rsidRPr="00FE0B84">
        <w:rPr>
          <w:rFonts w:ascii="仿宋_GB2312" w:eastAsia="仿宋_GB2312" w:hAnsi="仿宋" w:hint="eastAsia"/>
          <w:sz w:val="21"/>
          <w:szCs w:val="21"/>
        </w:rPr>
        <w:t>③适应能力：</w:t>
      </w:r>
      <w:r w:rsidRPr="00FE0B84">
        <w:rPr>
          <w:rFonts w:ascii="仿宋_GB2312" w:eastAsia="仿宋_GB2312" w:hAnsi="Times New Roman" w:hint="eastAsia"/>
          <w:color w:val="000000"/>
          <w:kern w:val="2"/>
          <w:sz w:val="21"/>
          <w:szCs w:val="21"/>
        </w:rPr>
        <w:t>具备人际沟通、商务谈判、旅游等相关领域活动的专业拓展能力。具备实现网站页面的视觉和美术设计方面的创意，一定的创意、创新、创业能力。</w:t>
      </w:r>
    </w:p>
    <w:p w:rsidR="00782E48" w:rsidRPr="00FE0B84" w:rsidRDefault="003657A3" w:rsidP="00FE0B84">
      <w:pPr>
        <w:spacing w:after="0" w:line="360" w:lineRule="exact"/>
        <w:ind w:firstLineChars="200" w:firstLine="422"/>
        <w:jc w:val="both"/>
        <w:rPr>
          <w:rFonts w:ascii="仿宋_GB2312" w:eastAsia="仿宋_GB2312" w:hAnsi="仿宋" w:hint="eastAsia"/>
          <w:b/>
          <w:color w:val="000000"/>
          <w:sz w:val="21"/>
          <w:szCs w:val="21"/>
        </w:rPr>
      </w:pPr>
      <w:r w:rsidRPr="00FE0B84">
        <w:rPr>
          <w:rFonts w:ascii="仿宋_GB2312" w:eastAsia="仿宋_GB2312" w:hAnsi="仿宋" w:hint="eastAsia"/>
          <w:b/>
          <w:color w:val="000000"/>
          <w:sz w:val="21"/>
          <w:szCs w:val="21"/>
        </w:rPr>
        <w:t>6.【毕业学分】</w:t>
      </w:r>
    </w:p>
    <w:p w:rsidR="00782E48" w:rsidRPr="00FE0B84" w:rsidRDefault="00074A82" w:rsidP="00FE0B84">
      <w:pPr>
        <w:widowControl w:val="0"/>
        <w:tabs>
          <w:tab w:val="left" w:pos="360"/>
        </w:tabs>
        <w:spacing w:after="0" w:line="360" w:lineRule="exact"/>
        <w:ind w:firstLineChars="200" w:firstLine="420"/>
        <w:jc w:val="both"/>
        <w:rPr>
          <w:rFonts w:ascii="仿宋_GB2312" w:eastAsia="仿宋_GB2312" w:hAnsi="Times New Roman" w:hint="eastAsia"/>
          <w:color w:val="000000"/>
          <w:kern w:val="2"/>
          <w:sz w:val="21"/>
          <w:szCs w:val="21"/>
        </w:rPr>
      </w:pPr>
      <w:r w:rsidRPr="00074A82">
        <w:rPr>
          <w:rFonts w:ascii="仿宋_GB2312" w:eastAsia="仿宋_GB2312" w:hAnsi="Times New Roman" w:hint="eastAsia"/>
          <w:color w:val="000000"/>
          <w:kern w:val="2"/>
          <w:sz w:val="21"/>
          <w:szCs w:val="21"/>
        </w:rPr>
        <w:t>至少需修满13</w:t>
      </w:r>
      <w:r w:rsidR="006B4941">
        <w:rPr>
          <w:rFonts w:ascii="仿宋_GB2312" w:eastAsia="仿宋_GB2312" w:hAnsi="Times New Roman"/>
          <w:color w:val="000000"/>
          <w:kern w:val="2"/>
          <w:sz w:val="21"/>
          <w:szCs w:val="21"/>
        </w:rPr>
        <w:t>6</w:t>
      </w:r>
      <w:r w:rsidRPr="00074A82">
        <w:rPr>
          <w:rFonts w:ascii="仿宋_GB2312" w:eastAsia="仿宋_GB2312" w:hAnsi="Times New Roman" w:hint="eastAsia"/>
          <w:color w:val="000000"/>
          <w:kern w:val="2"/>
          <w:sz w:val="21"/>
          <w:szCs w:val="21"/>
        </w:rPr>
        <w:t>.5学分方可毕业，其中：公共必修课</w:t>
      </w:r>
      <w:r w:rsidR="006B4941">
        <w:rPr>
          <w:rFonts w:ascii="仿宋_GB2312" w:eastAsia="仿宋_GB2312" w:hAnsi="Times New Roman"/>
          <w:color w:val="000000"/>
          <w:kern w:val="2"/>
          <w:sz w:val="21"/>
          <w:szCs w:val="21"/>
        </w:rPr>
        <w:t>40</w:t>
      </w:r>
      <w:r w:rsidRPr="00074A82">
        <w:rPr>
          <w:rFonts w:ascii="仿宋_GB2312" w:eastAsia="仿宋_GB2312" w:hAnsi="Times New Roman" w:hint="eastAsia"/>
          <w:color w:val="000000"/>
          <w:kern w:val="2"/>
          <w:sz w:val="21"/>
          <w:szCs w:val="21"/>
        </w:rPr>
        <w:t>学分（含军事技能和创新创业与就业类课程）、公共选修课4学分、专业必修课</w:t>
      </w:r>
      <w:r w:rsidR="006B4941">
        <w:rPr>
          <w:rFonts w:ascii="仿宋_GB2312" w:eastAsia="仿宋_GB2312" w:hAnsi="Times New Roman"/>
          <w:color w:val="000000"/>
          <w:kern w:val="2"/>
          <w:sz w:val="21"/>
          <w:szCs w:val="21"/>
        </w:rPr>
        <w:t>53</w:t>
      </w:r>
      <w:r w:rsidRPr="00074A82">
        <w:rPr>
          <w:rFonts w:ascii="仿宋_GB2312" w:eastAsia="仿宋_GB2312" w:hAnsi="Times New Roman" w:hint="eastAsia"/>
          <w:color w:val="000000"/>
          <w:kern w:val="2"/>
          <w:sz w:val="21"/>
          <w:szCs w:val="21"/>
        </w:rPr>
        <w:t>学分（顶岗实习和毕业实习报告学分另计：20学分）、专业选修课6学分；第二课堂活动不少于7.5学分（其中德育类学分至少1.5学分、学术科技</w:t>
      </w:r>
      <w:proofErr w:type="gramStart"/>
      <w:r w:rsidRPr="00074A82">
        <w:rPr>
          <w:rFonts w:ascii="仿宋_GB2312" w:eastAsia="仿宋_GB2312" w:hAnsi="Times New Roman" w:hint="eastAsia"/>
          <w:color w:val="000000"/>
          <w:kern w:val="2"/>
          <w:sz w:val="21"/>
          <w:szCs w:val="21"/>
        </w:rPr>
        <w:t>类至少</w:t>
      </w:r>
      <w:proofErr w:type="gramEnd"/>
      <w:r w:rsidRPr="00074A82">
        <w:rPr>
          <w:rFonts w:ascii="仿宋_GB2312" w:eastAsia="仿宋_GB2312" w:hAnsi="Times New Roman" w:hint="eastAsia"/>
          <w:color w:val="000000"/>
          <w:kern w:val="2"/>
          <w:sz w:val="21"/>
          <w:szCs w:val="21"/>
        </w:rPr>
        <w:t>0.5学分、创新创业与就业</w:t>
      </w:r>
      <w:proofErr w:type="gramStart"/>
      <w:r w:rsidRPr="00074A82">
        <w:rPr>
          <w:rFonts w:ascii="仿宋_GB2312" w:eastAsia="仿宋_GB2312" w:hAnsi="Times New Roman" w:hint="eastAsia"/>
          <w:color w:val="000000"/>
          <w:kern w:val="2"/>
          <w:sz w:val="21"/>
          <w:szCs w:val="21"/>
        </w:rPr>
        <w:t>类至少</w:t>
      </w:r>
      <w:proofErr w:type="gramEnd"/>
      <w:r w:rsidRPr="00074A82">
        <w:rPr>
          <w:rFonts w:ascii="仿宋_GB2312" w:eastAsia="仿宋_GB2312" w:hAnsi="Times New Roman" w:hint="eastAsia"/>
          <w:color w:val="000000"/>
          <w:kern w:val="2"/>
          <w:sz w:val="21"/>
          <w:szCs w:val="21"/>
        </w:rPr>
        <w:t>1学分、“跑步声”“读书声”</w:t>
      </w:r>
      <w:proofErr w:type="gramStart"/>
      <w:r w:rsidRPr="00074A82">
        <w:rPr>
          <w:rFonts w:ascii="仿宋_GB2312" w:eastAsia="仿宋_GB2312" w:hAnsi="Times New Roman" w:hint="eastAsia"/>
          <w:color w:val="000000"/>
          <w:kern w:val="2"/>
          <w:sz w:val="21"/>
          <w:szCs w:val="21"/>
        </w:rPr>
        <w:t>各至少</w:t>
      </w:r>
      <w:proofErr w:type="gramEnd"/>
      <w:r w:rsidRPr="00074A82">
        <w:rPr>
          <w:rFonts w:ascii="仿宋_GB2312" w:eastAsia="仿宋_GB2312" w:hAnsi="Times New Roman" w:hint="eastAsia"/>
          <w:color w:val="000000"/>
          <w:kern w:val="2"/>
          <w:sz w:val="21"/>
          <w:szCs w:val="21"/>
        </w:rPr>
        <w:t>1学分），文明素质养成6学分。</w:t>
      </w:r>
    </w:p>
    <w:p w:rsidR="00782E48" w:rsidRDefault="003657A3" w:rsidP="00BB2BD9">
      <w:pPr>
        <w:widowControl w:val="0"/>
        <w:spacing w:after="0" w:line="360" w:lineRule="exact"/>
        <w:ind w:firstLineChars="200" w:firstLine="422"/>
        <w:jc w:val="both"/>
        <w:rPr>
          <w:rFonts w:ascii="仿宋_GB2312" w:eastAsia="仿宋_GB2312" w:hAnsi="Times New Roman"/>
          <w:b/>
          <w:color w:val="000000"/>
          <w:kern w:val="2"/>
          <w:sz w:val="21"/>
          <w:szCs w:val="21"/>
        </w:rPr>
      </w:pPr>
      <w:r>
        <w:rPr>
          <w:rFonts w:ascii="仿宋_GB2312" w:eastAsia="仿宋_GB2312" w:hAnsi="Times New Roman" w:hint="eastAsia"/>
          <w:b/>
          <w:color w:val="000000"/>
          <w:kern w:val="2"/>
          <w:sz w:val="21"/>
          <w:szCs w:val="21"/>
        </w:rPr>
        <w:t>7.【课程设置与要求】</w:t>
      </w:r>
    </w:p>
    <w:p w:rsidR="00074A82" w:rsidRDefault="00074A82" w:rsidP="00074A82">
      <w:pPr>
        <w:tabs>
          <w:tab w:val="left" w:pos="360"/>
        </w:tabs>
        <w:spacing w:after="0" w:line="400" w:lineRule="exact"/>
        <w:ind w:firstLineChars="200" w:firstLine="442"/>
        <w:rPr>
          <w:rFonts w:ascii="仿宋_GB2312" w:eastAsia="仿宋_GB2312" w:hAnsi="Times New Roman" w:cs="Times New Roman"/>
          <w:b/>
        </w:rPr>
      </w:pPr>
      <w:r>
        <w:rPr>
          <w:rFonts w:ascii="仿宋_GB2312" w:eastAsia="仿宋_GB2312" w:hAnsi="Times New Roman" w:cs="Times New Roman" w:hint="eastAsia"/>
          <w:b/>
        </w:rPr>
        <w:t>7.1 通识教育课程平台（由教学科研部及相关教学部门制定，详见“指导意见中专业人才培养方案模板”）</w:t>
      </w:r>
    </w:p>
    <w:p w:rsidR="00782E48" w:rsidRDefault="00782E48" w:rsidP="00074A82">
      <w:pPr>
        <w:widowControl w:val="0"/>
        <w:tabs>
          <w:tab w:val="left" w:pos="360"/>
        </w:tabs>
        <w:spacing w:after="0" w:line="360" w:lineRule="exact"/>
        <w:ind w:firstLineChars="200" w:firstLine="420"/>
        <w:jc w:val="both"/>
        <w:rPr>
          <w:rFonts w:ascii="仿宋_GB2312" w:eastAsia="仿宋_GB2312" w:hAnsi="Times New Roman"/>
          <w:color w:val="000000"/>
          <w:kern w:val="2"/>
          <w:sz w:val="21"/>
          <w:szCs w:val="21"/>
        </w:rPr>
      </w:pPr>
    </w:p>
    <w:p w:rsidR="00782E48" w:rsidRDefault="003657A3" w:rsidP="00BB2BD9">
      <w:pPr>
        <w:tabs>
          <w:tab w:val="left" w:pos="360"/>
        </w:tabs>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7.2 专业基础与专业课程平台</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7.2.1 专业基础必修课模块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7.2.1-1 会展基础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基础》是会展策划与管理专业的一门主干专业基础课程。《会展基础》课程具有较强的专业性、系统性、时代性、实用性和前瞻性。该课程是引导学生入门及培养学生初步了解和掌握会展业的基本理论与时代理念的基础课程。学生通过学习该课程，了解和掌握会展工作的性质、任务、作用及其意义，同时培养良好的会展从业意识，并初步具备从事会展业相关工作的能力。</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基础课程主要采用讲授法、任务驱动教学法、情景教学法等方法达成教学目标，对应的典型工作任务包括1.掌握会议的运作的基本流程，2.掌握展览会组织的基本流程，3.掌握节事活动的策划和承办，4.掌握奖励旅游的设计与策划等。</w:t>
      </w:r>
    </w:p>
    <w:p w:rsidR="00782E48" w:rsidRPr="00B42D62" w:rsidRDefault="003657A3">
      <w:pPr>
        <w:tabs>
          <w:tab w:val="left" w:pos="360"/>
        </w:tabs>
        <w:spacing w:after="0" w:line="360" w:lineRule="exact"/>
        <w:ind w:firstLineChars="200" w:firstLine="420"/>
        <w:jc w:val="both"/>
        <w:rPr>
          <w:rFonts w:ascii="仿宋_GB2312" w:eastAsia="仿宋_GB2312" w:hAnsi="仿宋"/>
          <w:sz w:val="21"/>
          <w:szCs w:val="21"/>
        </w:rPr>
      </w:pPr>
      <w:r>
        <w:rPr>
          <w:rFonts w:ascii="仿宋_GB2312" w:eastAsia="仿宋_GB2312" w:hAnsi="仿宋" w:hint="eastAsia"/>
          <w:color w:val="000000"/>
          <w:sz w:val="21"/>
          <w:szCs w:val="21"/>
        </w:rPr>
        <w:t xml:space="preserve">7.2.1-2 </w:t>
      </w:r>
      <w:r w:rsidRPr="00B42D62">
        <w:rPr>
          <w:rFonts w:ascii="仿宋_GB2312" w:eastAsia="仿宋_GB2312" w:hAnsi="仿宋" w:hint="eastAsia"/>
          <w:sz w:val="21"/>
          <w:szCs w:val="21"/>
        </w:rPr>
        <w:t>文案</w:t>
      </w:r>
      <w:r w:rsidR="00BB2BD9" w:rsidRPr="00B42D62">
        <w:rPr>
          <w:rFonts w:ascii="仿宋_GB2312" w:eastAsia="仿宋_GB2312" w:hAnsi="仿宋" w:hint="eastAsia"/>
          <w:sz w:val="21"/>
          <w:szCs w:val="21"/>
        </w:rPr>
        <w:t>写作</w:t>
      </w:r>
    </w:p>
    <w:p w:rsidR="000E6D7F" w:rsidRPr="00B42D62" w:rsidRDefault="00BB2BD9">
      <w:pPr>
        <w:tabs>
          <w:tab w:val="left" w:pos="360"/>
        </w:tabs>
        <w:spacing w:after="0" w:line="360" w:lineRule="exact"/>
        <w:ind w:firstLineChars="200" w:firstLine="420"/>
        <w:jc w:val="both"/>
        <w:rPr>
          <w:rFonts w:ascii="仿宋_GB2312" w:eastAsia="仿宋_GB2312" w:hAnsi="仿宋"/>
          <w:sz w:val="21"/>
          <w:szCs w:val="21"/>
        </w:rPr>
      </w:pPr>
      <w:r w:rsidRPr="00B42D62">
        <w:rPr>
          <w:rFonts w:ascii="仿宋_GB2312" w:eastAsia="仿宋_GB2312" w:hAnsi="仿宋" w:hint="eastAsia"/>
          <w:sz w:val="21"/>
          <w:szCs w:val="21"/>
        </w:rPr>
        <w:t>教学内容要点：</w:t>
      </w:r>
      <w:r w:rsidR="000E6D7F" w:rsidRPr="00B42D62">
        <w:rPr>
          <w:rFonts w:ascii="仿宋_GB2312" w:eastAsia="仿宋_GB2312" w:hAnsi="仿宋" w:hint="eastAsia"/>
          <w:sz w:val="21"/>
          <w:szCs w:val="21"/>
        </w:rPr>
        <w:t>学习公文文体、事务文体、信息文体、财经文体、诉讼文体、公关礼仪文体等数种常用应用文的写作知识。《文案写作》是一门专业基础课程，要求学生达到独立策划和撰写活动文案的水平，具体内容涉及展会文案、会议文案和节事活动文案等知识，应的是企业策划、设计、业务等岗位群，学习如何根据市场需求综合考虑行业关联，进行会展等活动的策划和写作。</w:t>
      </w:r>
    </w:p>
    <w:p w:rsidR="00782E48" w:rsidRDefault="000E6D7F">
      <w:pPr>
        <w:tabs>
          <w:tab w:val="left" w:pos="360"/>
        </w:tabs>
        <w:spacing w:after="0" w:line="360" w:lineRule="exact"/>
        <w:ind w:firstLineChars="200" w:firstLine="420"/>
        <w:jc w:val="both"/>
        <w:rPr>
          <w:rFonts w:ascii="仿宋_GB2312" w:eastAsia="仿宋_GB2312" w:hAnsi="仿宋"/>
          <w:color w:val="000000"/>
          <w:sz w:val="21"/>
          <w:szCs w:val="21"/>
        </w:rPr>
      </w:pPr>
      <w:r w:rsidRPr="00B42D62">
        <w:rPr>
          <w:rFonts w:ascii="仿宋_GB2312" w:eastAsia="仿宋_GB2312" w:hAnsi="仿宋" w:hint="eastAsia"/>
          <w:sz w:val="21"/>
          <w:szCs w:val="21"/>
        </w:rPr>
        <w:lastRenderedPageBreak/>
        <w:t>教学要求：</w:t>
      </w:r>
      <w:r w:rsidR="003657A3" w:rsidRPr="00B42D62">
        <w:rPr>
          <w:rFonts w:ascii="仿宋_GB2312" w:eastAsia="仿宋_GB2312" w:hAnsi="仿宋" w:hint="eastAsia"/>
          <w:sz w:val="21"/>
          <w:szCs w:val="21"/>
        </w:rPr>
        <w:t>文案</w:t>
      </w:r>
      <w:r w:rsidRPr="00B42D62">
        <w:rPr>
          <w:rFonts w:ascii="仿宋_GB2312" w:eastAsia="仿宋_GB2312" w:hAnsi="仿宋" w:hint="eastAsia"/>
          <w:sz w:val="21"/>
          <w:szCs w:val="21"/>
        </w:rPr>
        <w:t>写作</w:t>
      </w:r>
      <w:r w:rsidR="003657A3" w:rsidRPr="00B42D62">
        <w:rPr>
          <w:rFonts w:ascii="仿宋_GB2312" w:eastAsia="仿宋_GB2312" w:hAnsi="仿宋" w:hint="eastAsia"/>
          <w:sz w:val="21"/>
          <w:szCs w:val="21"/>
        </w:rPr>
        <w:t>课程主要采</w:t>
      </w:r>
      <w:r w:rsidR="003657A3">
        <w:rPr>
          <w:rFonts w:ascii="仿宋_GB2312" w:eastAsia="仿宋_GB2312" w:hAnsi="仿宋" w:hint="eastAsia"/>
          <w:color w:val="000000"/>
          <w:sz w:val="21"/>
          <w:szCs w:val="21"/>
        </w:rPr>
        <w:t>用任务驱动教学法、情景教学法、项目教学法等方法达成教学目标，对应的典型工作任务包括1.能撰写展会文案，2.能撰写会议文案，3.能撰写节事文案，4.能撰写奖励旅游文案等。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7.2.1-3 管理学基础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管理学基础》是会展策划与管理专业必修课，是针对会展策划与管理专业就业岗位群所需管理知识和技能进行培养的专业基础课程。《管理学基础》具体内容包括两大主题：1.“走进管理”。2.“怎样管理”。这一主题内容是本课程重点，通过了理论教学和实训，使学生能够运用所学的知识去发现问题、分析问题，解决实际管理问题，力求提升学生的管理技能。</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管理学基础课程主要采用讲授法、任务驱动教学法、情景教学法、项目教学法等方法达成教学目标，对应的典型工作任务包括1.会展行业企业认知，2.掌握会展企业的计划、组织、领导和控制职能，3.能对日常事务进行管理处理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7.2.1-4 会展新媒体</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新媒体》是会展策划与管理的核心必修课程，是针对会展专业会展新媒体运营、新媒体技术的技能学习，具体课程包括：公众号运营、喜马拉雅声音平台运营、抖音短视频平台运营、PR2019视频编辑软件教程、AU2020音频编辑软件教程。本会展新媒体课程，为后续会会展专业相关的设计课程和策划管理等课程，打下新媒体平台搭建与运营能力，是一门对会展管理与策划专业非常实用的课程。</w:t>
      </w:r>
    </w:p>
    <w:p w:rsidR="00782E48" w:rsidRDefault="003657A3" w:rsidP="00B42D62">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教学要求：会展新媒体课程主要采用讲授法、任务驱动教学法、情景教学法、项目教学法等方法达成教学目标，对应的典型任务包括1.掌握用PR做</w:t>
      </w:r>
      <w:proofErr w:type="spellStart"/>
      <w:r>
        <w:rPr>
          <w:rFonts w:ascii="仿宋_GB2312" w:eastAsia="仿宋_GB2312" w:hAnsi="仿宋" w:hint="eastAsia"/>
          <w:color w:val="000000"/>
          <w:sz w:val="21"/>
          <w:szCs w:val="21"/>
        </w:rPr>
        <w:t>Vlog</w:t>
      </w:r>
      <w:proofErr w:type="spellEnd"/>
      <w:r>
        <w:rPr>
          <w:rFonts w:ascii="仿宋_GB2312" w:eastAsia="仿宋_GB2312" w:hAnsi="仿宋" w:hint="eastAsia"/>
          <w:color w:val="000000"/>
          <w:sz w:val="21"/>
          <w:szCs w:val="21"/>
        </w:rPr>
        <w:t>的技巧，2.掌握用PR和AU做配音视频的技巧，3.掌握用PR做出片头片尾的技巧，4.掌握用PR做电影预告片的技巧。</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 专业必修核心课模块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7.2.2-1 会展营销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营销》是会展策划与管理专业的核心必修课程，是针对会展市场推广、招商招展代表等岗位能力进行培养的导向课程，具体内容涉及城市会展业整体营销、展览会营销、展览场馆营销、参展企业营销等知识。作为一门直接培养会展活动营销能力的课程，对应的是现代中小型会展企业的市场部、网络营销部、销售部等岗位群。</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教学要求：会展营销课程主要采用讲授法、任务驱动教学法、情景教学法、项目教学法、问题教学法等方法达成教学目标，对应的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包括1.能开展展会营销，2.能开展会议营销，3.能开展节事活动营销，4.能开展奖励旅游项目营销等。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7.2.2-2 会议策划与组织</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议策划与组织》是会展策划与管理专业的核心必修课程，是一门综合性、应用型很强的新兴学科和实践性极强的学科，实践教学是教学中的重点环节。本课程的实践环节是在相关课程完成的基础上进行的。实践环节能够加深会展专业的学生对所学理论的认识，提高学生实际应用和解决问题的能力。</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教学要求：会议策划与组织主要采用讲授法、任务驱动教学法、情景教学法、项目教学法、问题教学法等方法达成教学目标，对应的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包括1.能撰写符合要求的会议策</w:t>
      </w:r>
      <w:r>
        <w:rPr>
          <w:rFonts w:ascii="仿宋_GB2312" w:eastAsia="仿宋_GB2312" w:hAnsi="仿宋" w:hint="eastAsia"/>
          <w:color w:val="000000"/>
          <w:sz w:val="21"/>
          <w:szCs w:val="21"/>
        </w:rPr>
        <w:lastRenderedPageBreak/>
        <w:t>划方案，2.能掌握会议选时和选址的方法，3.能理解制定媒体推广计划的主要内容，4.能掌握讲话稿的书面结构，5.能制定会议接待准备方案等。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7.2.2-3 参展工作实务</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参展工作实务》是会展策划与管理专业的核心必修课程。本课程从知识、管理、实际操作三个层次展开。第一层次为参展知识要点，主要从理论的层面提供参展相关的知识，帮助参展单位提高知识理论水平。设计这部分内容的目的是让读者对参展有一个整体的“面”的认识，内容包括展览概述、企业参展效益与决策、企业参展的知识产权保护、企业国内外参展程序四个部分。第二层次为参展单位工作重点，主要从管理的角度说明企业参展核心工作，它突出的是参展单位必须重视的“点”，内容包括参展立体宣传、参展目标、参展人员、展前客户沟通、参展控制管理五个部分，目的是让企业参展流程化、科学化。第三层次为参展单位参展实施步骤，即从操作上给予企业具体的指导，它注重于参展流程“线”，内容包括参展选择、参展企划、展台设计、展品运输、参展现场实施，展后跟踪、评估与总结六个方面。</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教学要求：参展工作实务课程主要采用讲授法、任务驱动教学法、情景教学法、项目教学法、问题教学法等方法达成教学目标，对应的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包括1.能进行参展市场调查与目标设定，2.能进行参展公关活动策划，3.能进行参展客户关系管理等。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7.2.2-4 会展服务与管理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教学内容要点：《会展服务与管理》是会展策划与管理专业的核心必修课程， 会展服务是现代服务业中发展较快的新兴领域，在会展产业链中处于核心位置，它决定着整个会展工作的成败。会展是指为保证会议、展览正常进行所提供的全过程服务，既包括发生在展会现场的租赁、广告、安保、清洁、展品运输等专业服务，也包括餐饮、旅游、住宿、交通等相关行业的配套服务。本课程依据我校会展策划与管理专业的培养目标和教学计划要求，遵循教学规律和学生的认知规律。</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教学要求：会展服务与管理课程主要采用讲授法、任务驱动教学法、情景教学法、项目教学法、问题教学法等方法达成教学目标，对应的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包括1.能开展展览现场服务与管理，2.能开展会议现场服务与管理，3.能开展活动执行与服务管理等。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7.2.2-5 会展项目管理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项目管理》是会展策划与管理专业的核心必修课程，是管理会展活动，促使会展项目按工期，预算和要求完成的重要手段与方法，是针对会展项目管理、项目运营等岗位能力进行培养的导向课程，具体内容涉及会展项目组织、会展项目计划、会展项目实施与控制、会展项目财务管理、会展项目风险管理以及评估等知识。作为一门直接培养会展项目管理能力的课程，对应的是现代中小型会展企业的项目部、业务部、运营部等岗位群。。</w:t>
      </w:r>
    </w:p>
    <w:p w:rsidR="00782E48" w:rsidRDefault="003657A3" w:rsidP="00824071">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教学要求：会展项目管理课程主要采用讲授法、任务驱动教学法、情景教学法、项目教学法、问题教学法等方法达成教学目标，对应的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 掌握会展项目启动阶段的需求，2.掌握SWOT分析法，3.能进行会展项目监督与控制，4.能撰写会展项目报告等。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 专业选修课模块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lastRenderedPageBreak/>
        <w:t>7.2.3-1 旅游学概论</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旅游学概论》是会展策划与管理专业的选修课程，是一门系统的研究旅游活动的普遍规律和一般方法的学科。本门课程以研究旅游的产生背景、历史演变、发展现状和活动规律为出发点，以研究旅游三要素（旅游活动的主体、旅游活动的客体、旅游活动的媒介）及其相互关系为核心，探讨旅游活动发展的基本规律，阐述旅游活动和旅游业的构成要素以及它们之间的关系。本课程涉及的知识面广，应用性强，强调基础概念，对于旅游大类专业学生掌握学科的结构体系具有重要的作用。</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包括1.能进行旅游线路策划与营销，2.能进行商务旅游策划和安排、服务等。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7.2.3-2 会展旅游</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旅游与管理》是会展策划与管理专业的专业选修课程。本课程主要讲解会议旅游、展览旅游、节事旅游、奖励旅游、会展旅游营销管理、服务岗位操作技能、危机和安全管理等基本理论知识，并侧重会展旅游组织、策划和实施等专业知识和职业技能的学习和实践。</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包括1.能策划会展相关活动，2.能对会展旅游项目进行定位及开展营销等。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7.2.3-3 客户关系管理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客户管理管理是工商企业管理专业的专业课程，本课程重点讲解客户关系管理的基本概念、原理和应用，确立以客户为中心的管理理念，基本概念和原理部分以客户管理管理原理、方法和技术的实际应用。</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通过学习使学生学好本课程应具备宽广的知识基础和坚实的技术基础。了解和掌握客户关系管理发展的过程，客户关系管理的基本概念、方法和体系结构。掌握客户关系管理理念、机制、技术的三维内涵。了解和掌握客户关系管理系统设计的方法，能正确认识和运用各子系统的基本功能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7.2.3-4 酒店经营与管理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酒店经营与管理》本课程是会展策划与管理专业的选修课程，本课程对应酒店内前厅部、客房部、餐饮部、康乐部等部门的基层经营管理工作岗位，这类岗位是大部分毕业生的就业发展岗位。本课程主要是为培养酒店所需要的掌握酒店职能管理知识、具有服务意识和经营管理能力，富有创新精神的高素质中高级应用型人才。通过本课程的学习，希望学生能达到酒店领班、主管、管理</w:t>
      </w:r>
      <w:proofErr w:type="gramStart"/>
      <w:r>
        <w:rPr>
          <w:rFonts w:ascii="仿宋_GB2312" w:eastAsia="仿宋_GB2312" w:hAnsi="仿宋" w:hint="eastAsia"/>
          <w:color w:val="000000"/>
          <w:sz w:val="21"/>
          <w:szCs w:val="21"/>
        </w:rPr>
        <w:t>层标准</w:t>
      </w:r>
      <w:proofErr w:type="gramEnd"/>
      <w:r>
        <w:rPr>
          <w:rFonts w:ascii="仿宋_GB2312" w:eastAsia="仿宋_GB2312" w:hAnsi="仿宋" w:hint="eastAsia"/>
          <w:color w:val="000000"/>
          <w:sz w:val="21"/>
          <w:szCs w:val="21"/>
        </w:rPr>
        <w:t>的基本要求。</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包括1.能基本使用酒店情景交际用语，2.能进行会议、康乐现场服务等。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7.2.3-5 会展英语</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教学内容要点：《会展英语》是会展策划与管理专业的选修课。学生修完这门课程后，要求学生基本掌握会展策划流程、能写出邀请</w:t>
      </w:r>
      <w:proofErr w:type="gramStart"/>
      <w:r>
        <w:rPr>
          <w:rFonts w:ascii="仿宋_GB2312" w:eastAsia="仿宋_GB2312" w:hAnsi="仿宋" w:hint="eastAsia"/>
          <w:color w:val="000000"/>
          <w:sz w:val="21"/>
          <w:szCs w:val="21"/>
        </w:rPr>
        <w:t>信邀请</w:t>
      </w:r>
      <w:proofErr w:type="gramEnd"/>
      <w:r>
        <w:rPr>
          <w:rFonts w:ascii="仿宋_GB2312" w:eastAsia="仿宋_GB2312" w:hAnsi="仿宋" w:hint="eastAsia"/>
          <w:color w:val="000000"/>
          <w:sz w:val="21"/>
          <w:szCs w:val="21"/>
        </w:rPr>
        <w:t>参展商参展以及展位的申请和布置等专业知识，能用英语进行会展方面的讨论。课程安排以话题为主线，体裁多样，贴近学生生活，每个单元紧紧围绕话题展开。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lastRenderedPageBreak/>
        <w:t>教学要求：对应的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包括1.能听懂简单的展会策划对话；2.能用英语简单描述展会策划的相关问题；3.能写出语法正确语言流畅的建议信等。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7.2.3-6 领导力开发</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教学内容要点：要求学生掌握领导力内涵、特征，领导力的能力要素、动力要素等，领导力影响力，领导力开发技巧、途径等，领导能力培养必备的专业知识和技能训练。</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教学要求：该课程作为基层管理</w:t>
      </w:r>
      <w:proofErr w:type="gramStart"/>
      <w:r>
        <w:rPr>
          <w:rFonts w:ascii="仿宋_GB2312" w:eastAsia="仿宋_GB2312" w:hAnsi="仿宋" w:hint="eastAsia"/>
          <w:color w:val="000000"/>
          <w:sz w:val="21"/>
          <w:szCs w:val="21"/>
        </w:rPr>
        <w:t>者方向</w:t>
      </w:r>
      <w:proofErr w:type="gramEnd"/>
      <w:r>
        <w:rPr>
          <w:rFonts w:ascii="仿宋_GB2312" w:eastAsia="仿宋_GB2312" w:hAnsi="仿宋" w:hint="eastAsia"/>
          <w:color w:val="000000"/>
          <w:sz w:val="21"/>
          <w:szCs w:val="21"/>
        </w:rPr>
        <w:t>的配套技能实训课，培养工商企业管理专业学生的领导能力，激发学生领导能力的体现，通过学习使学生提高领导能力，统筹企业运营管理和团队人才管理。</w:t>
      </w:r>
    </w:p>
    <w:p w:rsidR="00782E48" w:rsidRDefault="003657A3" w:rsidP="00BB2BD9">
      <w:pPr>
        <w:tabs>
          <w:tab w:val="left" w:pos="360"/>
        </w:tabs>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7.3 专项实践课程平台</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 专业技能课模块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7.3.1-1 专业认知</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本专业培养思想政治坚定、</w:t>
      </w:r>
      <w:proofErr w:type="gramStart"/>
      <w:r>
        <w:rPr>
          <w:rFonts w:ascii="仿宋_GB2312" w:eastAsia="仿宋_GB2312" w:hAnsi="仿宋" w:hint="eastAsia"/>
          <w:color w:val="000000"/>
          <w:sz w:val="21"/>
          <w:szCs w:val="21"/>
        </w:rPr>
        <w:t>德技并</w:t>
      </w:r>
      <w:proofErr w:type="gramEnd"/>
      <w:r>
        <w:rPr>
          <w:rFonts w:ascii="仿宋_GB2312" w:eastAsia="仿宋_GB2312" w:hAnsi="仿宋" w:hint="eastAsia"/>
          <w:color w:val="000000"/>
          <w:sz w:val="21"/>
          <w:szCs w:val="21"/>
        </w:rPr>
        <w:t>修、德智体美劳全面发展，适应珠三角会展城市中小型会展企业、展览/会议中心、旅行社会展服务部门和涉外星级酒店会务部需要，具有会展活动调研、销售、沟通能力（销售岗、客服岗），会展活动组织管理、执行能力（项目管理岗），会展活动策划、设计能力素质（策划岗、设计岗），掌握会展策划与管理的基本知识、服务技能、技术技能，面向会展领域的高素质会展技能人才。专业认知实训为学生了解本专业、高效利用所掌握的会展活动、场馆、企业的参观考察机会提供操作性指引，结合实际情况，学生可以“勘查展馆”“参观展会”作为专业认知实训项目，以提高学生专业基础知识，加深学生对会展展馆、会展活动的认知，为日后相关培训及工作的开展奠定基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7.3.1-2 岗位认知</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本专业对口岗位分别是珠三角会展城市中小型会展企业、展览/会议中心、旅行社会展服务部门和涉外星级酒店会务部等部门的销售岗、</w:t>
      </w:r>
      <w:proofErr w:type="gramStart"/>
      <w:r>
        <w:rPr>
          <w:rFonts w:ascii="仿宋_GB2312" w:eastAsia="仿宋_GB2312" w:hAnsi="仿宋" w:hint="eastAsia"/>
          <w:color w:val="000000"/>
          <w:sz w:val="21"/>
          <w:szCs w:val="21"/>
        </w:rPr>
        <w:t>客服接待岗</w:t>
      </w:r>
      <w:proofErr w:type="gramEnd"/>
      <w:r>
        <w:rPr>
          <w:rFonts w:ascii="仿宋_GB2312" w:eastAsia="仿宋_GB2312" w:hAnsi="仿宋" w:hint="eastAsia"/>
          <w:color w:val="000000"/>
          <w:sz w:val="21"/>
          <w:szCs w:val="21"/>
        </w:rPr>
        <w:t>、项目管理岗、活动策划执行岗、平面设计岗等岗位（详见表1、表2、表3）。岗位认知实训为学生深入了解本专业以及对将来顺利进入会展业从业起着重要作用，结合实际情况，学生可以“举办校内展览活动”“举办校内节事活动”作为岗位认知实训项目，以提高学生运用专业基础知识，加强会展技能锻炼，为日后相关工作的开展奠定基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7.3.1-3 在岗学习</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教学内容：将试点专业人才培养方案中第三、四学期原本在校内组织教学的课程转移至企业现场开展教学。其中会展策划与管理专业所涉及的A类课程主要采用网络教学方式</w:t>
      </w:r>
      <w:proofErr w:type="gramStart"/>
      <w:r>
        <w:rPr>
          <w:rFonts w:ascii="仿宋_GB2312" w:eastAsia="仿宋_GB2312" w:hAnsi="仿宋" w:hint="eastAsia"/>
          <w:color w:val="000000"/>
          <w:sz w:val="21"/>
          <w:szCs w:val="21"/>
        </w:rPr>
        <w:t>实施线</w:t>
      </w:r>
      <w:proofErr w:type="gramEnd"/>
      <w:r>
        <w:rPr>
          <w:rFonts w:ascii="仿宋_GB2312" w:eastAsia="仿宋_GB2312" w:hAnsi="仿宋" w:hint="eastAsia"/>
          <w:color w:val="000000"/>
          <w:sz w:val="21"/>
          <w:szCs w:val="21"/>
        </w:rPr>
        <w:t>上教学完成；会展策划与管理专业所涉及的B类课程，C类课程和职业素养教育等，结合会展相关企业岗位实际重新设计项目进行课程转换后，到会展相关企业进行现场教学，由学院派出的专业导师、</w:t>
      </w:r>
      <w:proofErr w:type="gramStart"/>
      <w:r>
        <w:rPr>
          <w:rFonts w:ascii="仿宋_GB2312" w:eastAsia="仿宋_GB2312" w:hAnsi="仿宋" w:hint="eastAsia"/>
          <w:color w:val="000000"/>
          <w:sz w:val="21"/>
          <w:szCs w:val="21"/>
        </w:rPr>
        <w:t>思政导师</w:t>
      </w:r>
      <w:proofErr w:type="gramEnd"/>
      <w:r>
        <w:rPr>
          <w:rFonts w:ascii="仿宋_GB2312" w:eastAsia="仿宋_GB2312" w:hAnsi="仿宋" w:hint="eastAsia"/>
          <w:color w:val="000000"/>
          <w:sz w:val="21"/>
          <w:szCs w:val="21"/>
        </w:rPr>
        <w:t>、课程导师与企业导师共同组织、管理并完成教学和考核评价。</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教学要求：通过本课程的学习，要求学生能够树立正确的职业价值观，能够在在岗学习中观察且掌握各种就业技巧。</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 xml:space="preserve">7.3.1-4 </w:t>
      </w:r>
      <w:proofErr w:type="gramStart"/>
      <w:r>
        <w:rPr>
          <w:rFonts w:ascii="仿宋_GB2312" w:eastAsia="仿宋_GB2312" w:hAnsi="仿宋" w:hint="eastAsia"/>
          <w:color w:val="000000"/>
          <w:sz w:val="21"/>
          <w:szCs w:val="21"/>
        </w:rPr>
        <w:t>跟岗实习</w:t>
      </w:r>
      <w:proofErr w:type="gramEnd"/>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lastRenderedPageBreak/>
        <w:t>教学内容：</w:t>
      </w:r>
      <w:proofErr w:type="gramStart"/>
      <w:r>
        <w:rPr>
          <w:rFonts w:ascii="仿宋_GB2312" w:eastAsia="仿宋_GB2312" w:hAnsi="仿宋" w:hint="eastAsia"/>
          <w:color w:val="000000"/>
          <w:sz w:val="21"/>
          <w:szCs w:val="21"/>
        </w:rPr>
        <w:t>跟岗实习</w:t>
      </w:r>
      <w:proofErr w:type="gramEnd"/>
      <w:r>
        <w:rPr>
          <w:rFonts w:ascii="仿宋_GB2312" w:eastAsia="仿宋_GB2312" w:hAnsi="仿宋" w:hint="eastAsia"/>
          <w:color w:val="000000"/>
          <w:sz w:val="21"/>
          <w:szCs w:val="21"/>
        </w:rPr>
        <w:t>是通过组织学生到会展及相关企业参加工作实践，使不具有独立操作能力不能完全适应实习岗位要求的会展策划与管理专业学生在专业人员指导下部分参与实际辅助工作的实践教学活动，学生在真实岗位中完成具体的工作项目，把所学的知识与技能运用到真实的工作岗位中，学生</w:t>
      </w:r>
      <w:proofErr w:type="gramStart"/>
      <w:r>
        <w:rPr>
          <w:rFonts w:ascii="仿宋_GB2312" w:eastAsia="仿宋_GB2312" w:hAnsi="仿宋" w:hint="eastAsia"/>
          <w:color w:val="000000"/>
          <w:sz w:val="21"/>
          <w:szCs w:val="21"/>
        </w:rPr>
        <w:t>在跟岗实习</w:t>
      </w:r>
      <w:proofErr w:type="gramEnd"/>
      <w:r>
        <w:rPr>
          <w:rFonts w:ascii="仿宋_GB2312" w:eastAsia="仿宋_GB2312" w:hAnsi="仿宋" w:hint="eastAsia"/>
          <w:color w:val="000000"/>
          <w:sz w:val="21"/>
          <w:szCs w:val="21"/>
        </w:rPr>
        <w:t>中具有“学生”和“准员工”双重身份。</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教学要求：通过本课程的学习，要求学生能够树立正确的职业价值观，能够在</w:t>
      </w:r>
      <w:proofErr w:type="gramStart"/>
      <w:r>
        <w:rPr>
          <w:rFonts w:ascii="仿宋_GB2312" w:eastAsia="仿宋_GB2312" w:hAnsi="仿宋" w:hint="eastAsia"/>
          <w:color w:val="000000"/>
          <w:sz w:val="21"/>
          <w:szCs w:val="21"/>
        </w:rPr>
        <w:t>跟岗实训实践</w:t>
      </w:r>
      <w:proofErr w:type="gramEnd"/>
      <w:r>
        <w:rPr>
          <w:rFonts w:ascii="仿宋_GB2312" w:eastAsia="仿宋_GB2312" w:hAnsi="仿宋" w:hint="eastAsia"/>
          <w:color w:val="000000"/>
          <w:sz w:val="21"/>
          <w:szCs w:val="21"/>
        </w:rPr>
        <w:t>中尝试运用各种就业技巧。</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7.3.1-5 手绘会展空间</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手绘会展空间表现》是会展策划与管理专业的基础课程，是针对会展专业美术基础、会展展台手绘、会展场馆手绘等手段，对会展空间策划思维、会展展台设计思维、会展广告设计思维与实践动手能力等打下基础。对会展策划和会展空间和人流路线，展览空间等策划思维能力、会展效果图手绘能力进行培养的课程，具体内容涉及国内所有高校美术与设计的必修课程三</w:t>
      </w:r>
      <w:proofErr w:type="gramStart"/>
      <w:r>
        <w:rPr>
          <w:rFonts w:ascii="仿宋_GB2312" w:eastAsia="仿宋_GB2312" w:hAnsi="仿宋" w:hint="eastAsia"/>
          <w:color w:val="000000"/>
          <w:sz w:val="21"/>
          <w:szCs w:val="21"/>
        </w:rPr>
        <w:t>大构成</w:t>
      </w:r>
      <w:proofErr w:type="gramEnd"/>
      <w:r>
        <w:rPr>
          <w:rFonts w:ascii="仿宋_GB2312" w:eastAsia="仿宋_GB2312" w:hAnsi="仿宋" w:hint="eastAsia"/>
          <w:color w:val="000000"/>
          <w:sz w:val="21"/>
          <w:szCs w:val="21"/>
        </w:rPr>
        <w:t>理论与手绘实践课程、手绘透视图理论与手绘实践练习课程、会展场馆平面图立面图理论与手绘实践课程、</w:t>
      </w:r>
      <w:proofErr w:type="gramStart"/>
      <w:r>
        <w:rPr>
          <w:rFonts w:ascii="仿宋_GB2312" w:eastAsia="仿宋_GB2312" w:hAnsi="仿宋" w:hint="eastAsia"/>
          <w:color w:val="000000"/>
          <w:sz w:val="21"/>
          <w:szCs w:val="21"/>
        </w:rPr>
        <w:t>效果图零基础</w:t>
      </w:r>
      <w:proofErr w:type="gramEnd"/>
      <w:r>
        <w:rPr>
          <w:rFonts w:ascii="仿宋_GB2312" w:eastAsia="仿宋_GB2312" w:hAnsi="仿宋" w:hint="eastAsia"/>
          <w:color w:val="000000"/>
          <w:sz w:val="21"/>
          <w:szCs w:val="21"/>
        </w:rPr>
        <w:t>手绘课程、会展展台手绘课程、会展场馆手绘课程等对会展策划与管理专业非常实用的美术绘画课程。作为一门直接培养会展活动空间策划思维与手绘能力的课程，为后续会会展专业相关的设计课程和策划管理等课程，打下空间思维能力与一定的美术审美和绘画能力的基础，是一门对会展管理与策划专业非常实用的课程。</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教学要求：手绘会展空间表现课程主要采用任务驱动教学法、情景教学法、项目教学法等方法达成教学目标，对应的典型工作任务包括1.能按步骤画出三</w:t>
      </w:r>
      <w:proofErr w:type="gramStart"/>
      <w:r>
        <w:rPr>
          <w:rFonts w:ascii="仿宋_GB2312" w:eastAsia="仿宋_GB2312" w:hAnsi="仿宋" w:hint="eastAsia"/>
          <w:color w:val="000000"/>
          <w:sz w:val="21"/>
          <w:szCs w:val="21"/>
        </w:rPr>
        <w:t>大构成</w:t>
      </w:r>
      <w:proofErr w:type="gramEnd"/>
      <w:r>
        <w:rPr>
          <w:rFonts w:ascii="仿宋_GB2312" w:eastAsia="仿宋_GB2312" w:hAnsi="仿宋" w:hint="eastAsia"/>
          <w:color w:val="000000"/>
          <w:sz w:val="21"/>
          <w:szCs w:val="21"/>
        </w:rPr>
        <w:t>绘画作品，2.能手绘会展场馆平面图布局图、立面图等。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7.3.1-6 平面广告设计</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平面广告设计》课程是会展专业的专业基础课，必修，该课程具有较强的系统性、创新性、针对性和实用性。学生通过该课程的学习，对平面广告设计的含义，任务、作用、技巧、规范及其意义应有比较全面的了解；能独立完成不同类型、不同风格平面广告设计；并具备与会展客户洽谈沟通，专业化、定制</w:t>
      </w:r>
      <w:proofErr w:type="gramStart"/>
      <w:r>
        <w:rPr>
          <w:rFonts w:ascii="仿宋_GB2312" w:eastAsia="仿宋_GB2312" w:hAnsi="仿宋" w:hint="eastAsia"/>
          <w:color w:val="000000"/>
          <w:sz w:val="21"/>
          <w:szCs w:val="21"/>
        </w:rPr>
        <w:t>化完成</w:t>
      </w:r>
      <w:proofErr w:type="gramEnd"/>
      <w:r>
        <w:rPr>
          <w:rFonts w:ascii="仿宋_GB2312" w:eastAsia="仿宋_GB2312" w:hAnsi="仿宋" w:hint="eastAsia"/>
          <w:color w:val="000000"/>
          <w:sz w:val="21"/>
          <w:szCs w:val="21"/>
        </w:rPr>
        <w:t>实际所需设计业务的能力。</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平面广告设计课程主要采用任务驱动教学法、情景教学法、项目教学法等方法达成教学目标，对应的典型工作任务包括1.能对平面广告设计中的字体能够起到一定的装饰效果，2.能对产品图片进行修改、排版、美化，3.能设计制作印刷品、海报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7.3.1-7 Sketch Up</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教学内容要点：《Sketch Up》课程是会展专业的基础课程，该课程具有较强的系统性、创新性、针对性和实用性。学生通过该课程的学习，对</w:t>
      </w:r>
      <w:proofErr w:type="spellStart"/>
      <w:r>
        <w:rPr>
          <w:rFonts w:ascii="仿宋_GB2312" w:eastAsia="仿宋_GB2312" w:hAnsi="仿宋" w:hint="eastAsia"/>
          <w:color w:val="000000"/>
          <w:sz w:val="21"/>
          <w:szCs w:val="21"/>
        </w:rPr>
        <w:t>SketchUp</w:t>
      </w:r>
      <w:proofErr w:type="spellEnd"/>
      <w:r>
        <w:rPr>
          <w:rFonts w:ascii="仿宋_GB2312" w:eastAsia="仿宋_GB2312" w:hAnsi="仿宋" w:hint="eastAsia"/>
          <w:color w:val="000000"/>
          <w:sz w:val="21"/>
          <w:szCs w:val="21"/>
        </w:rPr>
        <w:t>软件的基本工具使用、</w:t>
      </w:r>
      <w:proofErr w:type="spellStart"/>
      <w:r>
        <w:rPr>
          <w:rFonts w:ascii="仿宋_GB2312" w:eastAsia="仿宋_GB2312" w:hAnsi="仿宋" w:hint="eastAsia"/>
          <w:color w:val="000000"/>
          <w:sz w:val="21"/>
          <w:szCs w:val="21"/>
        </w:rPr>
        <w:t>SketchUp</w:t>
      </w:r>
      <w:proofErr w:type="spellEnd"/>
      <w:r>
        <w:rPr>
          <w:rFonts w:ascii="仿宋_GB2312" w:eastAsia="仿宋_GB2312" w:hAnsi="仿宋" w:hint="eastAsia"/>
          <w:color w:val="000000"/>
          <w:sz w:val="21"/>
          <w:szCs w:val="21"/>
        </w:rPr>
        <w:t>的插件工具使用能有很好的认识和运用；同时培养良好的</w:t>
      </w:r>
      <w:proofErr w:type="spellStart"/>
      <w:r>
        <w:rPr>
          <w:rFonts w:ascii="仿宋_GB2312" w:eastAsia="仿宋_GB2312" w:hAnsi="仿宋" w:hint="eastAsia"/>
          <w:color w:val="000000"/>
          <w:sz w:val="21"/>
          <w:szCs w:val="21"/>
        </w:rPr>
        <w:t>SketchUp</w:t>
      </w:r>
      <w:proofErr w:type="spellEnd"/>
      <w:r>
        <w:rPr>
          <w:rFonts w:ascii="仿宋_GB2312" w:eastAsia="仿宋_GB2312" w:hAnsi="仿宋" w:hint="eastAsia"/>
          <w:color w:val="000000"/>
          <w:sz w:val="21"/>
          <w:szCs w:val="21"/>
        </w:rPr>
        <w:t>软件实践实训能力，掌握实际物品制作的技巧；并初步具备从事会展展馆设计的技能。</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教学要求：Sketch Up课程主要采用任务驱动教学法、情景教学法、项目教学法等方法达成教学目标，对应的典型工作任务包括1.能绘制展台效果图，2.能进行展台设计，3.能绘制会议现场效果图等。</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lastRenderedPageBreak/>
        <w:t>7.3.1-8 会展设计与布局</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会展设计与布局》是会展策划与管理的专业核心课程，针对会展专业会展空间设计与布置、会展企业VI和SI、会展搭建与材料、会展灯光照明、会展新媒介与新科技等课程，对会展空间策划思维、会展功能区分布局、会展企业视觉识别系统与会展搭建构造与材料运用等技能打下基础。对会展策划和会展空间和人流路线，展览空间等策划思维能力、会展电脑制图能力进行培养的课程，是承接上学期《手绘会展空间》的进</w:t>
      </w:r>
      <w:proofErr w:type="gramStart"/>
      <w:r>
        <w:rPr>
          <w:rFonts w:ascii="仿宋_GB2312" w:eastAsia="仿宋_GB2312" w:hAnsi="仿宋" w:hint="eastAsia"/>
          <w:color w:val="000000"/>
          <w:sz w:val="21"/>
          <w:szCs w:val="21"/>
        </w:rPr>
        <w:t>阶深化</w:t>
      </w:r>
      <w:proofErr w:type="gramEnd"/>
      <w:r>
        <w:rPr>
          <w:rFonts w:ascii="仿宋_GB2312" w:eastAsia="仿宋_GB2312" w:hAnsi="仿宋" w:hint="eastAsia"/>
          <w:color w:val="000000"/>
          <w:sz w:val="21"/>
          <w:szCs w:val="21"/>
        </w:rPr>
        <w:t>课程。作为一门直接培养会展活动空间策划思维与电脑制图能力的课程，为后续会会展专业相关的设计课程和策划管理等课程，打下空间造型与布局能力，是一门对会展管理与策划专业非常实用的课程。</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会展设计与布置课程主要采用任务驱动教学法、情景教学法、项目教学法等方法达成教学目标，对应的典型工作任务包括1.掌握品牌形象设计和商品陈列规则，2.能绘制展会平面图，3.能绘制会议现场平面图等。</w:t>
      </w:r>
    </w:p>
    <w:p w:rsidR="00782E48" w:rsidRDefault="003657A3">
      <w:pPr>
        <w:tabs>
          <w:tab w:val="left" w:pos="360"/>
        </w:tabs>
        <w:spacing w:after="0" w:line="360" w:lineRule="exact"/>
        <w:ind w:firstLineChars="200" w:firstLine="420"/>
        <w:jc w:val="both"/>
        <w:rPr>
          <w:rFonts w:ascii="仿宋_GB2312" w:eastAsia="仿宋_GB2312" w:hAnsi="仿宋"/>
          <w:color w:val="BF0000"/>
          <w:sz w:val="21"/>
          <w:szCs w:val="21"/>
        </w:rPr>
      </w:pPr>
      <w:r>
        <w:rPr>
          <w:rFonts w:ascii="仿宋_GB2312" w:eastAsia="仿宋_GB2312" w:hAnsi="仿宋" w:hint="eastAsia"/>
          <w:color w:val="000000"/>
          <w:sz w:val="21"/>
          <w:szCs w:val="21"/>
        </w:rPr>
        <w:t xml:space="preserve">7.3.1-9 </w:t>
      </w:r>
      <w:r>
        <w:rPr>
          <w:rFonts w:ascii="仿宋_GB2312" w:eastAsia="仿宋_GB2312" w:hAnsi="仿宋" w:hint="eastAsia"/>
          <w:sz w:val="21"/>
          <w:szCs w:val="21"/>
        </w:rPr>
        <w:t>会展商务谈判</w:t>
      </w:r>
    </w:p>
    <w:p w:rsidR="00782E48" w:rsidRDefault="003657A3">
      <w:pPr>
        <w:tabs>
          <w:tab w:val="left" w:pos="360"/>
        </w:tabs>
        <w:spacing w:after="0" w:line="360" w:lineRule="atLeast"/>
        <w:ind w:firstLineChars="200" w:firstLine="420"/>
        <w:jc w:val="both"/>
      </w:pPr>
      <w:r>
        <w:rPr>
          <w:rFonts w:ascii="仿宋_GB2312" w:eastAsia="仿宋_GB2312" w:hAnsi="仿宋"/>
          <w:color w:val="000000"/>
          <w:sz w:val="21"/>
          <w:szCs w:val="21"/>
        </w:rPr>
        <w:t>教学内容要点：《会展商务谈判》课程是会展专业的选修课程，该课程具有较强的系统性、创新性、针对性和实用性。学生通过该课程的学习，对会展商务谈判工作中的前期准备、开局与报价、价格切磋与再谈判、结束的流程及其意义应有比较全面的了解；同时培养良好的会展商务谈判礼仪，养成健康的会展商务谈判心理，掌握基本的会展商务谈判技巧；并初步具备从事会展商务谈判工作的能力和处理问题的能力。</w:t>
      </w:r>
    </w:p>
    <w:p w:rsidR="00782E48" w:rsidRDefault="003657A3">
      <w:pPr>
        <w:tabs>
          <w:tab w:val="left" w:pos="360"/>
        </w:tabs>
        <w:spacing w:after="0" w:line="360" w:lineRule="atLeast"/>
        <w:ind w:firstLineChars="200" w:firstLine="420"/>
        <w:jc w:val="both"/>
        <w:rPr>
          <w:rFonts w:ascii="仿宋_GB2312" w:eastAsia="仿宋_GB2312" w:hAnsi="仿宋"/>
          <w:color w:val="000000"/>
          <w:sz w:val="21"/>
          <w:szCs w:val="21"/>
        </w:rPr>
      </w:pPr>
      <w:r>
        <w:rPr>
          <w:rFonts w:ascii="仿宋_GB2312" w:eastAsia="仿宋_GB2312" w:hAnsi="仿宋"/>
          <w:color w:val="000000"/>
          <w:sz w:val="21"/>
          <w:szCs w:val="21"/>
        </w:rPr>
        <w:t>教学要求：对应的</w:t>
      </w:r>
      <w:proofErr w:type="gramStart"/>
      <w:r>
        <w:rPr>
          <w:rFonts w:ascii="仿宋_GB2312" w:eastAsia="仿宋_GB2312" w:hAnsi="仿宋"/>
          <w:color w:val="000000"/>
          <w:sz w:val="21"/>
          <w:szCs w:val="21"/>
        </w:rPr>
        <w:t>典型任务</w:t>
      </w:r>
      <w:proofErr w:type="gramEnd"/>
      <w:r>
        <w:rPr>
          <w:rFonts w:ascii="仿宋_GB2312" w:eastAsia="仿宋_GB2312" w:hAnsi="仿宋"/>
          <w:color w:val="000000"/>
          <w:sz w:val="21"/>
          <w:szCs w:val="21"/>
        </w:rPr>
        <w:t>包括1.掌握制定商务谈判的技巧，2.掌握商务谈判座次的排列，3.学会写作商务谈判计划书等</w:t>
      </w:r>
      <w:r>
        <w:rPr>
          <w:rFonts w:ascii="仿宋_GB2312" w:eastAsia="仿宋_GB2312" w:hAnsi="仿宋" w:hint="eastAsia"/>
          <w:color w:val="000000"/>
          <w:sz w:val="21"/>
          <w:szCs w:val="21"/>
        </w:rPr>
        <w:t>。</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7.3.2其他技能模块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7.3.2-1 军事技能模块</w:t>
      </w:r>
    </w:p>
    <w:p w:rsidR="00782E48" w:rsidRDefault="003657A3">
      <w:pPr>
        <w:widowControl w:val="0"/>
        <w:tabs>
          <w:tab w:val="left" w:pos="360"/>
        </w:tabs>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教学内容及要点：《三大条令》、队列基础动作、战术基础动作、军体拳、捕俘刀</w:t>
      </w:r>
    </w:p>
    <w:p w:rsidR="00782E48" w:rsidRDefault="003657A3">
      <w:pPr>
        <w:widowControl w:val="0"/>
        <w:tabs>
          <w:tab w:val="left" w:pos="360"/>
        </w:tabs>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w:t>
      </w:r>
      <w:r>
        <w:rPr>
          <w:rFonts w:ascii="仿宋_GB2312" w:eastAsia="仿宋_GB2312" w:hAnsi="仿宋"/>
          <w:color w:val="000000"/>
          <w:sz w:val="21"/>
          <w:szCs w:val="21"/>
        </w:rPr>
        <w:t>3</w:t>
      </w:r>
      <w:r>
        <w:rPr>
          <w:rFonts w:ascii="仿宋_GB2312" w:eastAsia="仿宋_GB2312" w:hAnsi="仿宋" w:hint="eastAsia"/>
          <w:color w:val="000000"/>
          <w:sz w:val="21"/>
          <w:szCs w:val="21"/>
        </w:rPr>
        <w:t xml:space="preserve"> 实习与毕业设计模块</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w:t>
      </w:r>
      <w:r>
        <w:rPr>
          <w:rFonts w:ascii="仿宋_GB2312" w:eastAsia="仿宋_GB2312" w:hAnsi="仿宋"/>
          <w:color w:val="000000"/>
          <w:sz w:val="21"/>
          <w:szCs w:val="21"/>
        </w:rPr>
        <w:t>3</w:t>
      </w:r>
      <w:r>
        <w:rPr>
          <w:rFonts w:ascii="仿宋_GB2312" w:eastAsia="仿宋_GB2312" w:hAnsi="仿宋" w:hint="eastAsia"/>
          <w:color w:val="000000"/>
          <w:sz w:val="21"/>
          <w:szCs w:val="21"/>
        </w:rPr>
        <w:t>-1 顶岗实习</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教学内容：所有学生从第五学期第12周</w:t>
      </w:r>
      <w:proofErr w:type="gramStart"/>
      <w:r>
        <w:rPr>
          <w:rFonts w:ascii="仿宋_GB2312" w:eastAsia="仿宋_GB2312" w:hAnsi="仿宋" w:hint="eastAsia"/>
          <w:color w:val="000000"/>
          <w:sz w:val="21"/>
          <w:szCs w:val="21"/>
        </w:rPr>
        <w:t>由跟岗实习</w:t>
      </w:r>
      <w:proofErr w:type="gramEnd"/>
      <w:r>
        <w:rPr>
          <w:rFonts w:ascii="仿宋_GB2312" w:eastAsia="仿宋_GB2312" w:hAnsi="仿宋" w:hint="eastAsia"/>
          <w:color w:val="000000"/>
          <w:sz w:val="21"/>
          <w:szCs w:val="21"/>
        </w:rPr>
        <w:t>转入顶岗实习阶段，学生到会展及相关企业中相应实习岗位相对独立的参加为期六个月的实际工作的教学活动，此阶段的学生具有“学生”和“员工”双重身份。根据学院要求，每个学生都必须参加顶岗实习并且填报《学生顶岗实习手册》，顶岗实习总结</w:t>
      </w:r>
      <w:r w:rsidRPr="00964643">
        <w:rPr>
          <w:rFonts w:ascii="仿宋_GB2312" w:eastAsia="仿宋_GB2312" w:hAnsi="仿宋" w:hint="eastAsia"/>
          <w:sz w:val="21"/>
          <w:szCs w:val="21"/>
        </w:rPr>
        <w:t>以</w:t>
      </w:r>
      <w:r w:rsidRPr="00964643">
        <w:rPr>
          <w:rFonts w:ascii="仿宋_GB2312" w:eastAsia="仿宋_GB2312" w:hAnsi="仿宋"/>
          <w:sz w:val="21"/>
          <w:szCs w:val="21"/>
        </w:rPr>
        <w:t>1000</w:t>
      </w:r>
      <w:r w:rsidRPr="00964643">
        <w:rPr>
          <w:rFonts w:ascii="仿宋_GB2312" w:eastAsia="仿宋_GB2312" w:hAnsi="仿宋" w:hint="eastAsia"/>
          <w:sz w:val="21"/>
          <w:szCs w:val="21"/>
        </w:rPr>
        <w:t>字左右</w:t>
      </w:r>
      <w:r>
        <w:rPr>
          <w:rFonts w:ascii="仿宋_GB2312" w:eastAsia="仿宋_GB2312" w:hAnsi="仿宋" w:hint="eastAsia"/>
          <w:color w:val="000000"/>
          <w:sz w:val="21"/>
          <w:szCs w:val="21"/>
        </w:rPr>
        <w:t>为宜。顶岗实习评定成绩按优秀、良好、中等、及格、不及格五等进行评定。</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教学要求：通过本课程的学习，要求学生能够树立正确的职业价值观，能够在企业实践中熟练运用各种就业技巧。</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7.3.</w:t>
      </w:r>
      <w:r>
        <w:rPr>
          <w:rFonts w:ascii="仿宋_GB2312" w:eastAsia="仿宋_GB2312" w:hAnsi="仿宋"/>
          <w:color w:val="000000"/>
          <w:sz w:val="21"/>
          <w:szCs w:val="21"/>
        </w:rPr>
        <w:t>3</w:t>
      </w:r>
      <w:r>
        <w:rPr>
          <w:rFonts w:ascii="仿宋_GB2312" w:eastAsia="仿宋_GB2312" w:hAnsi="仿宋" w:hint="eastAsia"/>
          <w:color w:val="000000"/>
          <w:sz w:val="21"/>
          <w:szCs w:val="21"/>
        </w:rPr>
        <w:t>-2毕业实习报告</w:t>
      </w:r>
      <w:r>
        <w:rPr>
          <w:rFonts w:ascii="仿宋_GB2312" w:eastAsia="仿宋_GB2312" w:hAnsi="Times New Roman" w:cs="Times New Roman" w:hint="eastAsia"/>
        </w:rPr>
        <w:t>（含设计方案、作品/生产产品）</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lastRenderedPageBreak/>
        <w:t>教学内容：应届毕业生的毕业论文/设计可以采用调研报告、实习报告、设计作品（提交说明书等）等形式，鼓励学生结合实习单位、实习岗位以及就业岗位（群）工作实际确立标题，正文字数不少于2500字。</w:t>
      </w:r>
    </w:p>
    <w:p w:rsidR="00782E48" w:rsidRDefault="003657A3">
      <w:pPr>
        <w:tabs>
          <w:tab w:val="left" w:pos="0"/>
        </w:tabs>
        <w:adjustRightInd w:val="0"/>
        <w:snapToGrid w:val="0"/>
        <w:spacing w:after="0" w:line="360" w:lineRule="exact"/>
        <w:ind w:firstLineChars="150" w:firstLine="315"/>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教学要求：通过本课程的学习，要求学生能够完成毕业论文的撰写，且毕业论文/设计的质量需达到毕业要求。</w:t>
      </w:r>
    </w:p>
    <w:p w:rsidR="00782E48" w:rsidRDefault="003657A3" w:rsidP="00BB2BD9">
      <w:pPr>
        <w:tabs>
          <w:tab w:val="left" w:pos="360"/>
        </w:tabs>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7.4 创新类课程平台</w:t>
      </w:r>
      <w:r w:rsidR="00AF38FB">
        <w:rPr>
          <w:rFonts w:ascii="仿宋_GB2312" w:eastAsia="仿宋_GB2312" w:hAnsi="Times New Roman" w:cs="Times New Roman" w:hint="eastAsia"/>
          <w:b/>
        </w:rPr>
        <w:t>（由教学科研部及相关教学部门制定，详见“指导意见中专业人才培养方案模板”）</w:t>
      </w:r>
    </w:p>
    <w:p w:rsidR="00782E48" w:rsidRDefault="003657A3">
      <w:pPr>
        <w:widowControl w:val="0"/>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7.4.1-3婚庆策划与管理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w:t>
      </w:r>
      <w:r>
        <w:rPr>
          <w:rFonts w:ascii="仿宋_GB2312" w:eastAsia="仿宋_GB2312" w:hAnsi="Times New Roman" w:hint="eastAsia"/>
          <w:color w:val="000000"/>
          <w:kern w:val="2"/>
          <w:sz w:val="21"/>
          <w:szCs w:val="21"/>
        </w:rPr>
        <w:t>婚庆策划与管理</w:t>
      </w:r>
      <w:r>
        <w:rPr>
          <w:rFonts w:ascii="仿宋_GB2312" w:eastAsia="仿宋_GB2312" w:hAnsi="仿宋" w:hint="eastAsia"/>
          <w:color w:val="000000"/>
          <w:sz w:val="21"/>
          <w:szCs w:val="21"/>
        </w:rPr>
        <w:t>》是会展策划与管理专业的创新创业与就业教育课程模块中的选修课之一，是有针对性地在婚庆策划大类上进行实践性学习，从而培养学生管理活动的能力，学习促使活动项目按工期，预算和要求完成的能力。对应的是现代中小型婚庆企业的项目部、业务部、运营部等岗位群。</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教学要求：</w:t>
      </w:r>
      <w:r>
        <w:rPr>
          <w:rFonts w:ascii="仿宋_GB2312" w:eastAsia="仿宋_GB2312" w:hAnsi="Times New Roman" w:hint="eastAsia"/>
          <w:color w:val="000000"/>
          <w:kern w:val="2"/>
          <w:sz w:val="21"/>
          <w:szCs w:val="21"/>
        </w:rPr>
        <w:t>婚庆策划与管理</w:t>
      </w:r>
      <w:r>
        <w:rPr>
          <w:rFonts w:ascii="仿宋_GB2312" w:eastAsia="仿宋_GB2312" w:hAnsi="仿宋" w:hint="eastAsia"/>
          <w:color w:val="000000"/>
          <w:sz w:val="21"/>
          <w:szCs w:val="21"/>
        </w:rPr>
        <w:t>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 掌握项目启动阶段的需求，2.能进行活动项目监督与控制，3.能撰写活动项目报告和策划书等。</w:t>
      </w:r>
    </w:p>
    <w:p w:rsidR="00782E48" w:rsidRDefault="003657A3">
      <w:pPr>
        <w:widowControl w:val="0"/>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7.4.1-4会展企业战略管理</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w:t>
      </w:r>
      <w:r>
        <w:rPr>
          <w:rFonts w:ascii="仿宋_GB2312" w:eastAsia="仿宋_GB2312" w:hAnsi="Times New Roman" w:hint="eastAsia"/>
          <w:color w:val="000000"/>
          <w:kern w:val="2"/>
          <w:sz w:val="21"/>
          <w:szCs w:val="21"/>
        </w:rPr>
        <w:t>会展企业战略管理</w:t>
      </w:r>
      <w:r>
        <w:rPr>
          <w:rFonts w:ascii="仿宋_GB2312" w:eastAsia="仿宋_GB2312" w:hAnsi="仿宋" w:hint="eastAsia"/>
          <w:color w:val="000000"/>
          <w:sz w:val="21"/>
          <w:szCs w:val="21"/>
        </w:rPr>
        <w:t xml:space="preserve">》是会展策划与管理专业的创新创业与就业教育课程模块中的选修课之一， </w:t>
      </w:r>
      <w:r>
        <w:rPr>
          <w:rFonts w:ascii="仿宋_GB2312" w:eastAsia="仿宋_GB2312" w:hAnsi="Times New Roman" w:hint="eastAsia"/>
          <w:color w:val="000000"/>
          <w:kern w:val="2"/>
          <w:sz w:val="21"/>
          <w:szCs w:val="21"/>
        </w:rPr>
        <w:t>会展企业战略管理</w:t>
      </w:r>
      <w:r>
        <w:rPr>
          <w:rFonts w:ascii="仿宋_GB2312" w:eastAsia="仿宋_GB2312" w:hAnsi="仿宋" w:hint="eastAsia"/>
          <w:color w:val="000000"/>
          <w:sz w:val="21"/>
          <w:szCs w:val="21"/>
        </w:rPr>
        <w:t>是现代服务业中发展较快的新兴领域，在会展产业链中处于核心位置，它决定着企业在整个会展行业上的发展规划的成败。战略管理是指为能以现今条件进行中长期的发展规划，其中包含企业分析、资源调配、合作与发展等几个方面，锻炼学生综合分析和计划能力。</w:t>
      </w:r>
    </w:p>
    <w:p w:rsidR="00782E48" w:rsidRDefault="003657A3">
      <w:pPr>
        <w:tabs>
          <w:tab w:val="left" w:pos="360"/>
        </w:tabs>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仿宋" w:hint="eastAsia"/>
          <w:color w:val="000000"/>
          <w:sz w:val="21"/>
          <w:szCs w:val="21"/>
        </w:rPr>
        <w:t>教学要求：</w:t>
      </w:r>
      <w:r>
        <w:rPr>
          <w:rFonts w:ascii="仿宋_GB2312" w:eastAsia="仿宋_GB2312" w:hAnsi="Times New Roman" w:hint="eastAsia"/>
          <w:color w:val="000000"/>
          <w:kern w:val="2"/>
          <w:sz w:val="21"/>
          <w:szCs w:val="21"/>
        </w:rPr>
        <w:t>会展企业战略管理</w:t>
      </w:r>
      <w:r>
        <w:rPr>
          <w:rFonts w:ascii="仿宋_GB2312" w:eastAsia="仿宋_GB2312" w:hAnsi="仿宋" w:hint="eastAsia"/>
          <w:color w:val="000000"/>
          <w:sz w:val="21"/>
          <w:szCs w:val="21"/>
        </w:rPr>
        <w:t>课程主要采用讲授法、任务驱动教学法、情景教学法、项目教学法、问题教学法等方法达成教学目标，对应的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包括1.能撰写年工作计划，2.能撰写和策划 3-5年的发展计划和企业分析，3.能开展相应的简报工作等。</w:t>
      </w:r>
    </w:p>
    <w:p w:rsidR="00782E48" w:rsidRDefault="003657A3">
      <w:pPr>
        <w:widowControl w:val="0"/>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7.4.1-5活动策划实训</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w:t>
      </w:r>
      <w:r>
        <w:rPr>
          <w:rFonts w:ascii="仿宋_GB2312" w:eastAsia="仿宋_GB2312" w:hAnsi="Times New Roman" w:hint="eastAsia"/>
          <w:color w:val="000000"/>
          <w:kern w:val="2"/>
          <w:sz w:val="21"/>
          <w:szCs w:val="21"/>
        </w:rPr>
        <w:t>活动策划实训</w:t>
      </w:r>
      <w:r>
        <w:rPr>
          <w:rFonts w:ascii="仿宋_GB2312" w:eastAsia="仿宋_GB2312" w:hAnsi="仿宋" w:hint="eastAsia"/>
          <w:color w:val="000000"/>
          <w:sz w:val="21"/>
          <w:szCs w:val="21"/>
        </w:rPr>
        <w:t>》是会展策划与管理专业的核心必修课程，是会展策划与管理专业的创新创业与就业教育课程模块中的选修课之一，是一门综合性、应用型很强的新兴学科和实践性极强的学科，实践教学是教学中的重点环节。本课程的实践环节是在教师的指导下让学生进行的，实践环节能够加深会展专业的学生对所学理论的认识，提高学生实际应用和解决问题的能力。</w:t>
      </w:r>
    </w:p>
    <w:p w:rsidR="00782E48" w:rsidRDefault="003657A3">
      <w:pPr>
        <w:tabs>
          <w:tab w:val="left" w:pos="360"/>
        </w:tabs>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仿宋" w:hint="eastAsia"/>
          <w:color w:val="000000"/>
          <w:sz w:val="21"/>
          <w:szCs w:val="21"/>
        </w:rPr>
        <w:t>教学要求：</w:t>
      </w:r>
      <w:r>
        <w:rPr>
          <w:rFonts w:ascii="仿宋_GB2312" w:eastAsia="仿宋_GB2312" w:hAnsi="Times New Roman" w:hint="eastAsia"/>
          <w:color w:val="000000"/>
          <w:kern w:val="2"/>
          <w:sz w:val="21"/>
          <w:szCs w:val="21"/>
        </w:rPr>
        <w:t>活动策划实</w:t>
      </w:r>
      <w:proofErr w:type="gramStart"/>
      <w:r>
        <w:rPr>
          <w:rFonts w:ascii="仿宋_GB2312" w:eastAsia="仿宋_GB2312" w:hAnsi="Times New Roman" w:hint="eastAsia"/>
          <w:color w:val="000000"/>
          <w:kern w:val="2"/>
          <w:sz w:val="21"/>
          <w:szCs w:val="21"/>
        </w:rPr>
        <w:t>训</w:t>
      </w:r>
      <w:r>
        <w:rPr>
          <w:rFonts w:ascii="仿宋_GB2312" w:eastAsia="仿宋_GB2312" w:hAnsi="仿宋" w:hint="eastAsia"/>
          <w:color w:val="000000"/>
          <w:sz w:val="21"/>
          <w:szCs w:val="21"/>
        </w:rPr>
        <w:t>主要</w:t>
      </w:r>
      <w:proofErr w:type="gramEnd"/>
      <w:r>
        <w:rPr>
          <w:rFonts w:ascii="仿宋_GB2312" w:eastAsia="仿宋_GB2312" w:hAnsi="仿宋" w:hint="eastAsia"/>
          <w:color w:val="000000"/>
          <w:sz w:val="21"/>
          <w:szCs w:val="21"/>
        </w:rPr>
        <w:t>采用讲授法、任务驱动教学法、情景教学法、项目教学法、问题教学法等方法达成教学目标，对应的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包括1.能撰写符合要求的活动策划方案，2.能掌握顺利推进活动进程的方法，3.能掌握讲话稿的书面结构等。</w:t>
      </w:r>
    </w:p>
    <w:p w:rsidR="00782E48" w:rsidRDefault="003657A3">
      <w:pPr>
        <w:widowControl w:val="0"/>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Times New Roman" w:hint="eastAsia"/>
          <w:color w:val="000000"/>
          <w:kern w:val="2"/>
          <w:sz w:val="21"/>
          <w:szCs w:val="21"/>
        </w:rPr>
        <w:t>7.4.1-6展览展示模拟沙盘实训</w:t>
      </w:r>
    </w:p>
    <w:p w:rsidR="00782E48" w:rsidRDefault="003657A3">
      <w:pPr>
        <w:tabs>
          <w:tab w:val="left" w:pos="360"/>
        </w:tabs>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教学内容要点：《</w:t>
      </w:r>
      <w:r>
        <w:rPr>
          <w:rFonts w:ascii="仿宋_GB2312" w:eastAsia="仿宋_GB2312" w:hAnsi="Times New Roman" w:hint="eastAsia"/>
          <w:color w:val="000000"/>
          <w:kern w:val="2"/>
          <w:sz w:val="21"/>
          <w:szCs w:val="21"/>
        </w:rPr>
        <w:t>展览展示模拟沙盘实训</w:t>
      </w:r>
      <w:r>
        <w:rPr>
          <w:rFonts w:ascii="仿宋_GB2312" w:eastAsia="仿宋_GB2312" w:hAnsi="仿宋" w:hint="eastAsia"/>
          <w:color w:val="000000"/>
          <w:sz w:val="21"/>
          <w:szCs w:val="21"/>
        </w:rPr>
        <w:t>》是会展策划与管理专业的核心必修课程，是会展策划与管理专业的创新创业与就业教育课程模块中的选修课之一，实践性极强的学科，本课程的实践环节会充分里利用本专业配套专用沙盘模具，通过实现前期课程中的策</w:t>
      </w:r>
      <w:r>
        <w:rPr>
          <w:rFonts w:ascii="仿宋_GB2312" w:eastAsia="仿宋_GB2312" w:hAnsi="仿宋" w:hint="eastAsia"/>
          <w:color w:val="000000"/>
          <w:sz w:val="21"/>
          <w:szCs w:val="21"/>
        </w:rPr>
        <w:lastRenderedPageBreak/>
        <w:t>划方案来加深会展专业的学生对所学理论的认识和理解，提高学生的预判和修正方案的能力。</w:t>
      </w:r>
    </w:p>
    <w:p w:rsidR="00782E48" w:rsidRDefault="003657A3">
      <w:pPr>
        <w:tabs>
          <w:tab w:val="left" w:pos="360"/>
        </w:tabs>
        <w:spacing w:after="0" w:line="360" w:lineRule="exact"/>
        <w:ind w:firstLineChars="200" w:firstLine="420"/>
        <w:jc w:val="both"/>
        <w:rPr>
          <w:rFonts w:ascii="仿宋_GB2312" w:eastAsia="仿宋_GB2312" w:hAnsi="Times New Roman"/>
          <w:color w:val="000000"/>
          <w:kern w:val="2"/>
          <w:sz w:val="21"/>
          <w:szCs w:val="21"/>
        </w:rPr>
      </w:pPr>
      <w:r>
        <w:rPr>
          <w:rFonts w:ascii="仿宋_GB2312" w:eastAsia="仿宋_GB2312" w:hAnsi="仿宋" w:hint="eastAsia"/>
          <w:color w:val="000000"/>
          <w:sz w:val="21"/>
          <w:szCs w:val="21"/>
        </w:rPr>
        <w:t>教学要求：</w:t>
      </w:r>
      <w:r>
        <w:rPr>
          <w:rFonts w:ascii="仿宋_GB2312" w:eastAsia="仿宋_GB2312" w:hAnsi="Times New Roman" w:hint="eastAsia"/>
          <w:color w:val="000000"/>
          <w:kern w:val="2"/>
          <w:sz w:val="21"/>
          <w:szCs w:val="21"/>
        </w:rPr>
        <w:t>展览展示模拟沙盘实</w:t>
      </w:r>
      <w:proofErr w:type="gramStart"/>
      <w:r>
        <w:rPr>
          <w:rFonts w:ascii="仿宋_GB2312" w:eastAsia="仿宋_GB2312" w:hAnsi="Times New Roman" w:hint="eastAsia"/>
          <w:color w:val="000000"/>
          <w:kern w:val="2"/>
          <w:sz w:val="21"/>
          <w:szCs w:val="21"/>
        </w:rPr>
        <w:t>训</w:t>
      </w:r>
      <w:r>
        <w:rPr>
          <w:rFonts w:ascii="仿宋_GB2312" w:eastAsia="仿宋_GB2312" w:hAnsi="仿宋" w:hint="eastAsia"/>
          <w:color w:val="000000"/>
          <w:sz w:val="21"/>
          <w:szCs w:val="21"/>
        </w:rPr>
        <w:t>主要</w:t>
      </w:r>
      <w:proofErr w:type="gramEnd"/>
      <w:r>
        <w:rPr>
          <w:rFonts w:ascii="仿宋_GB2312" w:eastAsia="仿宋_GB2312" w:hAnsi="仿宋" w:hint="eastAsia"/>
          <w:color w:val="000000"/>
          <w:sz w:val="21"/>
          <w:szCs w:val="21"/>
        </w:rPr>
        <w:t>采用任务驱动教学法、项目教学法、问题教学法等方法达成教学目标，对应的</w:t>
      </w:r>
      <w:proofErr w:type="gramStart"/>
      <w:r>
        <w:rPr>
          <w:rFonts w:ascii="仿宋_GB2312" w:eastAsia="仿宋_GB2312" w:hAnsi="仿宋" w:hint="eastAsia"/>
          <w:color w:val="000000"/>
          <w:sz w:val="21"/>
          <w:szCs w:val="21"/>
        </w:rPr>
        <w:t>典型任务</w:t>
      </w:r>
      <w:proofErr w:type="gramEnd"/>
      <w:r>
        <w:rPr>
          <w:rFonts w:ascii="仿宋_GB2312" w:eastAsia="仿宋_GB2312" w:hAnsi="仿宋" w:hint="eastAsia"/>
          <w:color w:val="000000"/>
          <w:sz w:val="21"/>
          <w:szCs w:val="21"/>
        </w:rPr>
        <w:t>包括1.能通过沙盘实现策划书的可视化展示，2.能在对沙盘的操作过程中整理出策划方案中的漏洞，3.能通过沙盘的模拟过程提高策划书可行性，4.能掌握除手绘以外的多重可视化手段等。</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8.【实施保障】</w:t>
      </w:r>
    </w:p>
    <w:p w:rsidR="00782E48" w:rsidRDefault="003657A3" w:rsidP="00BB2BD9">
      <w:pPr>
        <w:spacing w:after="0" w:line="360" w:lineRule="exact"/>
        <w:ind w:firstLineChars="200" w:firstLine="422"/>
        <w:jc w:val="both"/>
        <w:rPr>
          <w:rFonts w:ascii="仿宋_GB2312" w:eastAsia="仿宋_GB2312" w:hAnsi="仿宋"/>
          <w:b/>
          <w:color w:val="000000"/>
          <w:sz w:val="21"/>
          <w:szCs w:val="21"/>
        </w:rPr>
      </w:pPr>
      <w:r>
        <w:rPr>
          <w:rFonts w:ascii="仿宋_GB2312" w:eastAsia="仿宋_GB2312" w:hAnsi="仿宋" w:hint="eastAsia"/>
          <w:b/>
          <w:color w:val="000000"/>
          <w:sz w:val="21"/>
          <w:szCs w:val="21"/>
        </w:rPr>
        <w:t>（一）师资队伍</w:t>
      </w:r>
    </w:p>
    <w:p w:rsidR="00782E48" w:rsidRDefault="003657A3">
      <w:pPr>
        <w:spacing w:after="0" w:line="360" w:lineRule="exact"/>
        <w:ind w:firstLineChars="200" w:firstLine="420"/>
        <w:jc w:val="both"/>
        <w:rPr>
          <w:rFonts w:ascii="仿宋_GB2312" w:eastAsia="仿宋_GB2312" w:hAnsi="仿宋"/>
          <w:color w:val="000000"/>
          <w:sz w:val="21"/>
          <w:szCs w:val="21"/>
        </w:rPr>
      </w:pPr>
      <w:r>
        <w:rPr>
          <w:rFonts w:ascii="仿宋_GB2312" w:eastAsia="仿宋_GB2312" w:hAnsi="仿宋" w:hint="eastAsia"/>
          <w:color w:val="000000"/>
          <w:sz w:val="21"/>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会展策划与管理教研室现有专任教师2人，均为硕士及以上学历，中级职称1人；兼职教师5人。专任教师教研教改和科研情况如下表所示。</w:t>
      </w:r>
    </w:p>
    <w:tbl>
      <w:tblPr>
        <w:tblW w:w="5000" w:type="pct"/>
        <w:tblLayout w:type="fixed"/>
        <w:tblLook w:val="04A0" w:firstRow="1" w:lastRow="0" w:firstColumn="1" w:lastColumn="0" w:noHBand="0" w:noVBand="1"/>
      </w:tblPr>
      <w:tblGrid>
        <w:gridCol w:w="535"/>
        <w:gridCol w:w="849"/>
        <w:gridCol w:w="2555"/>
        <w:gridCol w:w="1417"/>
        <w:gridCol w:w="849"/>
        <w:gridCol w:w="993"/>
        <w:gridCol w:w="1330"/>
      </w:tblGrid>
      <w:tr w:rsidR="00FF4CB3" w:rsidTr="00FF4CB3">
        <w:trPr>
          <w:trHeight w:val="614"/>
          <w:tblHeader/>
        </w:trPr>
        <w:tc>
          <w:tcPr>
            <w:tcW w:w="31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序号</w:t>
            </w:r>
          </w:p>
        </w:tc>
        <w:tc>
          <w:tcPr>
            <w:tcW w:w="498" w:type="pct"/>
            <w:tcBorders>
              <w:top w:val="single" w:sz="4" w:space="0" w:color="auto"/>
              <w:left w:val="nil"/>
              <w:bottom w:val="single" w:sz="4" w:space="0" w:color="auto"/>
              <w:right w:val="single" w:sz="4" w:space="0" w:color="auto"/>
            </w:tcBorders>
            <w:shd w:val="clear" w:color="000000" w:fill="FFFFFF"/>
            <w:noWrap/>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负责人</w:t>
            </w:r>
          </w:p>
        </w:tc>
        <w:tc>
          <w:tcPr>
            <w:tcW w:w="1498" w:type="pct"/>
            <w:tcBorders>
              <w:top w:val="single" w:sz="4" w:space="0" w:color="auto"/>
              <w:left w:val="nil"/>
              <w:bottom w:val="single" w:sz="4" w:space="0" w:color="auto"/>
              <w:right w:val="single" w:sz="4" w:space="0" w:color="auto"/>
            </w:tcBorders>
            <w:shd w:val="clear" w:color="000000" w:fill="FFFFFF"/>
            <w:noWrap/>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成果名称</w:t>
            </w:r>
          </w:p>
        </w:tc>
        <w:tc>
          <w:tcPr>
            <w:tcW w:w="831" w:type="pct"/>
            <w:tcBorders>
              <w:top w:val="single" w:sz="4" w:space="0" w:color="auto"/>
              <w:left w:val="nil"/>
              <w:bottom w:val="single" w:sz="4" w:space="0" w:color="auto"/>
              <w:right w:val="single" w:sz="4" w:space="0" w:color="auto"/>
            </w:tcBorders>
            <w:shd w:val="clear" w:color="000000" w:fill="FFFFFF"/>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成果类别（论文、专著、教材、发明专利等）</w:t>
            </w:r>
          </w:p>
        </w:tc>
        <w:tc>
          <w:tcPr>
            <w:tcW w:w="498" w:type="pct"/>
            <w:tcBorders>
              <w:top w:val="single" w:sz="4" w:space="0" w:color="auto"/>
              <w:left w:val="nil"/>
              <w:bottom w:val="single" w:sz="4" w:space="0" w:color="auto"/>
              <w:right w:val="single" w:sz="4" w:space="0" w:color="auto"/>
            </w:tcBorders>
            <w:shd w:val="clear" w:color="000000" w:fill="FFFFFF"/>
            <w:vAlign w:val="center"/>
          </w:tcPr>
          <w:p w:rsidR="00782E48" w:rsidRDefault="003657A3" w:rsidP="00C90FD7">
            <w:pPr>
              <w:spacing w:after="0" w:line="240" w:lineRule="exact"/>
              <w:rPr>
                <w:rFonts w:ascii="仿宋_GB2312" w:eastAsia="仿宋_GB2312" w:hAnsi="仿宋"/>
                <w:b/>
                <w:bCs/>
                <w:color w:val="000000"/>
                <w:sz w:val="18"/>
                <w:szCs w:val="18"/>
              </w:rPr>
            </w:pPr>
            <w:r>
              <w:rPr>
                <w:rFonts w:ascii="仿宋_GB2312" w:eastAsia="仿宋_GB2312" w:hAnsi="仿宋" w:hint="eastAsia"/>
                <w:b/>
                <w:bCs/>
                <w:color w:val="000000"/>
                <w:sz w:val="18"/>
                <w:szCs w:val="18"/>
              </w:rPr>
              <w:t>成果级别（院/市/省/国家级）</w:t>
            </w:r>
          </w:p>
        </w:tc>
        <w:tc>
          <w:tcPr>
            <w:tcW w:w="582" w:type="pct"/>
            <w:tcBorders>
              <w:top w:val="single" w:sz="4" w:space="0" w:color="auto"/>
              <w:left w:val="nil"/>
              <w:bottom w:val="single" w:sz="4" w:space="0" w:color="auto"/>
              <w:right w:val="single" w:sz="4" w:space="0" w:color="auto"/>
            </w:tcBorders>
            <w:shd w:val="clear" w:color="000000" w:fill="FFFFFF"/>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出版、发表、立项时间</w:t>
            </w:r>
          </w:p>
        </w:tc>
        <w:tc>
          <w:tcPr>
            <w:tcW w:w="780" w:type="pct"/>
            <w:tcBorders>
              <w:top w:val="single" w:sz="4" w:space="0" w:color="auto"/>
              <w:left w:val="nil"/>
              <w:bottom w:val="single" w:sz="4" w:space="0" w:color="auto"/>
              <w:right w:val="single" w:sz="4" w:space="0" w:color="auto"/>
            </w:tcBorders>
            <w:shd w:val="clear" w:color="000000" w:fill="FFFFFF"/>
            <w:vAlign w:val="center"/>
          </w:tcPr>
          <w:p w:rsidR="00782E48" w:rsidRDefault="003657A3" w:rsidP="00C90FD7">
            <w:pPr>
              <w:spacing w:after="0" w:line="240" w:lineRule="exact"/>
              <w:jc w:val="center"/>
              <w:rPr>
                <w:rFonts w:ascii="仿宋_GB2312" w:eastAsia="仿宋_GB2312" w:hAnsi="仿宋"/>
                <w:b/>
                <w:bCs/>
                <w:color w:val="000000"/>
                <w:sz w:val="18"/>
                <w:szCs w:val="18"/>
              </w:rPr>
            </w:pPr>
            <w:r>
              <w:rPr>
                <w:rFonts w:ascii="仿宋_GB2312" w:eastAsia="仿宋_GB2312" w:hAnsi="仿宋" w:hint="eastAsia"/>
                <w:b/>
                <w:bCs/>
                <w:color w:val="000000"/>
                <w:sz w:val="18"/>
                <w:szCs w:val="18"/>
              </w:rPr>
              <w:t>出版社或立项部门</w:t>
            </w:r>
          </w:p>
        </w:tc>
      </w:tr>
      <w:tr w:rsidR="00FF4CB3" w:rsidTr="00FF4CB3">
        <w:trPr>
          <w:trHeight w:val="61"/>
        </w:trPr>
        <w:tc>
          <w:tcPr>
            <w:tcW w:w="313" w:type="pct"/>
            <w:tcBorders>
              <w:top w:val="nil"/>
              <w:left w:val="single" w:sz="4" w:space="0" w:color="auto"/>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中国游客对世界遗产地布拉格的旅游目的地形象感知——基于</w:t>
            </w:r>
            <w:proofErr w:type="gramStart"/>
            <w:r>
              <w:rPr>
                <w:rFonts w:ascii="仿宋_GB2312" w:eastAsia="仿宋_GB2312" w:hAnsi="仿宋" w:hint="eastAsia"/>
                <w:color w:val="000000"/>
                <w:sz w:val="18"/>
                <w:szCs w:val="18"/>
              </w:rPr>
              <w:t>携程网</w:t>
            </w:r>
            <w:proofErr w:type="gramEnd"/>
            <w:r>
              <w:rPr>
                <w:rFonts w:ascii="仿宋_GB2312" w:eastAsia="仿宋_GB2312" w:hAnsi="仿宋" w:hint="eastAsia"/>
                <w:color w:val="000000"/>
                <w:sz w:val="18"/>
                <w:szCs w:val="18"/>
              </w:rPr>
              <w:t>数据分析</w:t>
            </w:r>
          </w:p>
        </w:tc>
        <w:tc>
          <w:tcPr>
            <w:tcW w:w="831"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2017-06</w:t>
            </w:r>
          </w:p>
        </w:tc>
        <w:tc>
          <w:tcPr>
            <w:tcW w:w="780"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rPr>
                <w:rFonts w:ascii="仿宋_GB2312" w:eastAsia="仿宋_GB2312" w:hAnsi="仿宋"/>
                <w:color w:val="000000"/>
                <w:sz w:val="18"/>
                <w:szCs w:val="18"/>
              </w:rPr>
            </w:pPr>
            <w:r>
              <w:rPr>
                <w:rFonts w:ascii="仿宋_GB2312" w:eastAsia="仿宋_GB2312" w:hAnsi="仿宋" w:hint="eastAsia"/>
                <w:color w:val="000000"/>
                <w:sz w:val="18"/>
                <w:szCs w:val="18"/>
              </w:rPr>
              <w:t>华南师范大学地理科学学院</w:t>
            </w:r>
          </w:p>
        </w:tc>
      </w:tr>
      <w:tr w:rsidR="00FF4CB3" w:rsidTr="00FF4CB3">
        <w:trPr>
          <w:trHeight w:val="1028"/>
        </w:trPr>
        <w:tc>
          <w:tcPr>
            <w:tcW w:w="313" w:type="pct"/>
            <w:tcBorders>
              <w:top w:val="nil"/>
              <w:left w:val="single" w:sz="4" w:space="0" w:color="auto"/>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基于社会关系网络理论的顾客群建构过程研究——以广州知途旅行社为例</w:t>
            </w:r>
          </w:p>
        </w:tc>
        <w:tc>
          <w:tcPr>
            <w:tcW w:w="831"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2019-02</w:t>
            </w:r>
          </w:p>
        </w:tc>
        <w:tc>
          <w:tcPr>
            <w:tcW w:w="780"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rPr>
                <w:rFonts w:ascii="仿宋_GB2312" w:eastAsia="仿宋_GB2312" w:hAnsi="仿宋"/>
                <w:color w:val="000000"/>
                <w:sz w:val="18"/>
                <w:szCs w:val="18"/>
              </w:rPr>
            </w:pPr>
            <w:r>
              <w:rPr>
                <w:rFonts w:ascii="仿宋_GB2312" w:eastAsia="仿宋_GB2312" w:hAnsi="仿宋" w:hint="eastAsia"/>
                <w:color w:val="000000"/>
                <w:sz w:val="18"/>
                <w:szCs w:val="18"/>
              </w:rPr>
              <w:t>广东农工商职业技术学院</w:t>
            </w:r>
          </w:p>
        </w:tc>
      </w:tr>
      <w:tr w:rsidR="00FF4CB3" w:rsidTr="00FF4CB3">
        <w:trPr>
          <w:trHeight w:val="437"/>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乡村春节篮球赛开展现状与对策研究</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2019-08</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延边人民出版社</w:t>
            </w:r>
          </w:p>
        </w:tc>
      </w:tr>
      <w:tr w:rsidR="00FF4CB3" w:rsidTr="00FF4CB3">
        <w:trPr>
          <w:trHeight w:val="875"/>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综合能力课程视角下大学生心理健康教育新路径探析</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国家级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2019-09</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重庆维普资讯有限公司</w:t>
            </w:r>
          </w:p>
        </w:tc>
      </w:tr>
      <w:tr w:rsidR="00FF4CB3" w:rsidTr="00FF4CB3">
        <w:trPr>
          <w:trHeight w:val="555"/>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5</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粤港澳大湾区高职会展专业核心课程体系问题与对策研究</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2020-06</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延边人民出版社</w:t>
            </w:r>
          </w:p>
        </w:tc>
      </w:tr>
      <w:tr w:rsidR="00FF4CB3" w:rsidTr="00FF4CB3">
        <w:trPr>
          <w:trHeight w:val="553"/>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6</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粤港澳大湾</w:t>
            </w:r>
            <w:proofErr w:type="gramStart"/>
            <w:r>
              <w:rPr>
                <w:rFonts w:ascii="仿宋_GB2312" w:eastAsia="仿宋_GB2312" w:hAnsi="仿宋" w:hint="eastAsia"/>
                <w:color w:val="000000"/>
                <w:sz w:val="18"/>
                <w:szCs w:val="18"/>
              </w:rPr>
              <w:t>区背景</w:t>
            </w:r>
            <w:proofErr w:type="gramEnd"/>
            <w:r>
              <w:rPr>
                <w:rFonts w:ascii="仿宋_GB2312" w:eastAsia="仿宋_GB2312" w:hAnsi="仿宋" w:hint="eastAsia"/>
                <w:color w:val="000000"/>
                <w:sz w:val="18"/>
                <w:szCs w:val="18"/>
              </w:rPr>
              <w:t>下民办会展专业核心课程体系研究</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论文</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2020-06</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广东交通职业技术学院</w:t>
            </w:r>
          </w:p>
        </w:tc>
      </w:tr>
      <w:tr w:rsidR="00FF4CB3" w:rsidTr="00FF4CB3">
        <w:trPr>
          <w:trHeight w:val="497"/>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7</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粤港澳大湾</w:t>
            </w:r>
            <w:proofErr w:type="gramStart"/>
            <w:r>
              <w:rPr>
                <w:rFonts w:ascii="仿宋_GB2312" w:eastAsia="仿宋_GB2312" w:hAnsi="仿宋" w:hint="eastAsia"/>
                <w:color w:val="000000"/>
                <w:sz w:val="18"/>
                <w:szCs w:val="18"/>
              </w:rPr>
              <w:t>区背景</w:t>
            </w:r>
            <w:proofErr w:type="gramEnd"/>
            <w:r>
              <w:rPr>
                <w:rFonts w:ascii="仿宋_GB2312" w:eastAsia="仿宋_GB2312" w:hAnsi="仿宋" w:hint="eastAsia"/>
                <w:color w:val="000000"/>
                <w:sz w:val="18"/>
                <w:szCs w:val="18"/>
              </w:rPr>
              <w:t>下民办高职会展专业核心课程体系研究（2018GWQNCX097）</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课题</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2019-04</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广东省教育厅</w:t>
            </w:r>
          </w:p>
        </w:tc>
      </w:tr>
      <w:tr w:rsidR="00FF4CB3" w:rsidTr="00FF4CB3">
        <w:trPr>
          <w:trHeight w:val="657"/>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8</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学院2019年党建与</w:t>
            </w:r>
            <w:proofErr w:type="gramStart"/>
            <w:r>
              <w:rPr>
                <w:rFonts w:ascii="仿宋_GB2312" w:eastAsia="仿宋_GB2312" w:hAnsi="仿宋" w:hint="eastAsia"/>
                <w:color w:val="000000"/>
                <w:sz w:val="18"/>
                <w:szCs w:val="18"/>
              </w:rPr>
              <w:t>思政教育</w:t>
            </w:r>
            <w:proofErr w:type="gramEnd"/>
            <w:r>
              <w:rPr>
                <w:rFonts w:ascii="仿宋_GB2312" w:eastAsia="仿宋_GB2312" w:hAnsi="仿宋" w:hint="eastAsia"/>
                <w:color w:val="000000"/>
                <w:sz w:val="18"/>
                <w:szCs w:val="18"/>
              </w:rPr>
              <w:t>课题——综合能力课程视角下大学生心理健康教育新路径探析</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课题</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院级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2019-11</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中共广州华南商贸职业学院委员会</w:t>
            </w:r>
          </w:p>
        </w:tc>
      </w:tr>
      <w:tr w:rsidR="00FF4CB3" w:rsidTr="00FF4CB3">
        <w:trPr>
          <w:trHeight w:val="912"/>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9</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关于2018年省高等职业教育教学质量与教学改革工程校内实践教学基地等项目拟认定名单的公示</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2018年省高等职业教育教学质量与教学改革工程</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2019-12</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广东省教育厅</w:t>
            </w:r>
          </w:p>
        </w:tc>
      </w:tr>
      <w:tr w:rsidR="00FF4CB3" w:rsidTr="00FF4CB3">
        <w:trPr>
          <w:trHeight w:val="540"/>
        </w:trPr>
        <w:tc>
          <w:tcPr>
            <w:tcW w:w="313" w:type="pct"/>
            <w:tcBorders>
              <w:top w:val="nil"/>
              <w:left w:val="single" w:sz="4" w:space="0" w:color="auto"/>
              <w:bottom w:val="single" w:sz="4" w:space="0" w:color="auto"/>
              <w:right w:val="single" w:sz="4" w:space="0" w:color="auto"/>
            </w:tcBorders>
            <w:shd w:val="clear" w:color="auto" w:fill="auto"/>
            <w:vAlign w:val="center"/>
          </w:tcPr>
          <w:p w:rsidR="00782E48" w:rsidRDefault="00FF4CB3" w:rsidP="00C90FD7">
            <w:pPr>
              <w:spacing w:after="0" w:line="240" w:lineRule="exact"/>
              <w:jc w:val="center"/>
              <w:rPr>
                <w:rFonts w:ascii="仿宋_GB2312" w:eastAsia="仿宋_GB2312" w:hAnsi="仿宋"/>
                <w:color w:val="000000"/>
                <w:sz w:val="18"/>
                <w:szCs w:val="18"/>
              </w:rPr>
            </w:pPr>
            <w:r>
              <w:rPr>
                <w:rFonts w:ascii="仿宋_GB2312" w:eastAsia="仿宋_GB2312" w:hAnsi="仿宋"/>
                <w:color w:val="000000"/>
                <w:sz w:val="18"/>
                <w:szCs w:val="18"/>
              </w:rPr>
              <w:t>10</w:t>
            </w:r>
          </w:p>
        </w:tc>
        <w:tc>
          <w:tcPr>
            <w:tcW w:w="498" w:type="pct"/>
            <w:tcBorders>
              <w:top w:val="nil"/>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proofErr w:type="gramStart"/>
            <w:r>
              <w:rPr>
                <w:rFonts w:ascii="仿宋_GB2312" w:eastAsia="仿宋_GB2312" w:hAnsi="仿宋" w:hint="eastAsia"/>
                <w:color w:val="000000"/>
                <w:sz w:val="18"/>
                <w:szCs w:val="18"/>
              </w:rPr>
              <w:t>谢亦青</w:t>
            </w:r>
            <w:proofErr w:type="gramEnd"/>
          </w:p>
        </w:tc>
        <w:tc>
          <w:tcPr>
            <w:tcW w:w="1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网络展厅展览对提高大湾区高校</w:t>
            </w:r>
            <w:proofErr w:type="gramStart"/>
            <w:r>
              <w:rPr>
                <w:rFonts w:ascii="仿宋_GB2312" w:eastAsia="仿宋_GB2312" w:hAnsi="仿宋" w:hint="eastAsia"/>
                <w:color w:val="000000"/>
                <w:sz w:val="18"/>
                <w:szCs w:val="18"/>
              </w:rPr>
              <w:t>间成果</w:t>
            </w:r>
            <w:proofErr w:type="gramEnd"/>
            <w:r>
              <w:rPr>
                <w:rFonts w:ascii="仿宋_GB2312" w:eastAsia="仿宋_GB2312" w:hAnsi="仿宋" w:hint="eastAsia"/>
                <w:color w:val="000000"/>
                <w:sz w:val="18"/>
                <w:szCs w:val="18"/>
              </w:rPr>
              <w:t>共享交流的探究</w:t>
            </w:r>
          </w:p>
        </w:tc>
        <w:tc>
          <w:tcPr>
            <w:tcW w:w="831"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课题</w:t>
            </w:r>
          </w:p>
        </w:tc>
        <w:tc>
          <w:tcPr>
            <w:tcW w:w="498"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2019-12</w:t>
            </w:r>
          </w:p>
        </w:tc>
        <w:tc>
          <w:tcPr>
            <w:tcW w:w="780" w:type="pct"/>
            <w:tcBorders>
              <w:top w:val="nil"/>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广东省教育厅</w:t>
            </w:r>
          </w:p>
        </w:tc>
      </w:tr>
      <w:tr w:rsidR="00FF4CB3" w:rsidTr="00FF4CB3">
        <w:trPr>
          <w:trHeight w:val="540"/>
        </w:trPr>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11</w:t>
            </w:r>
          </w:p>
        </w:tc>
        <w:tc>
          <w:tcPr>
            <w:tcW w:w="498" w:type="pct"/>
            <w:tcBorders>
              <w:top w:val="single" w:sz="4" w:space="0" w:color="auto"/>
              <w:left w:val="nil"/>
              <w:bottom w:val="single" w:sz="4" w:space="0" w:color="auto"/>
              <w:right w:val="single" w:sz="4" w:space="0" w:color="auto"/>
            </w:tcBorders>
            <w:shd w:val="clear" w:color="auto" w:fill="auto"/>
            <w:noWrap/>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欧文仪</w:t>
            </w:r>
          </w:p>
        </w:tc>
        <w:tc>
          <w:tcPr>
            <w:tcW w:w="1498" w:type="pct"/>
            <w:tcBorders>
              <w:top w:val="single" w:sz="4" w:space="0" w:color="auto"/>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优先连接机制在高职课堂管理的应用研究</w:t>
            </w:r>
          </w:p>
        </w:tc>
        <w:tc>
          <w:tcPr>
            <w:tcW w:w="831" w:type="pct"/>
            <w:tcBorders>
              <w:top w:val="single" w:sz="4" w:space="0" w:color="auto"/>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课题</w:t>
            </w:r>
          </w:p>
        </w:tc>
        <w:tc>
          <w:tcPr>
            <w:tcW w:w="498" w:type="pct"/>
            <w:tcBorders>
              <w:top w:val="single" w:sz="4" w:space="0" w:color="auto"/>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省级</w:t>
            </w:r>
          </w:p>
        </w:tc>
        <w:tc>
          <w:tcPr>
            <w:tcW w:w="582" w:type="pct"/>
            <w:tcBorders>
              <w:top w:val="single" w:sz="4" w:space="0" w:color="auto"/>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2020-09</w:t>
            </w:r>
          </w:p>
        </w:tc>
        <w:tc>
          <w:tcPr>
            <w:tcW w:w="780" w:type="pct"/>
            <w:tcBorders>
              <w:top w:val="single" w:sz="4" w:space="0" w:color="auto"/>
              <w:left w:val="nil"/>
              <w:bottom w:val="single" w:sz="4" w:space="0" w:color="auto"/>
              <w:right w:val="single" w:sz="4" w:space="0" w:color="auto"/>
            </w:tcBorders>
            <w:shd w:val="clear" w:color="auto" w:fill="auto"/>
            <w:vAlign w:val="center"/>
          </w:tcPr>
          <w:p w:rsidR="00782E48" w:rsidRDefault="003657A3" w:rsidP="00C90FD7">
            <w:pPr>
              <w:spacing w:after="0" w:line="24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广东省教育厅</w:t>
            </w:r>
          </w:p>
        </w:tc>
      </w:tr>
    </w:tbl>
    <w:p w:rsidR="00782E48" w:rsidRDefault="003657A3" w:rsidP="00BB2BD9">
      <w:pPr>
        <w:spacing w:after="0" w:line="360" w:lineRule="exact"/>
        <w:ind w:firstLineChars="200" w:firstLine="422"/>
        <w:rPr>
          <w:rFonts w:ascii="仿宋_GB2312" w:eastAsia="仿宋_GB2312" w:hAnsi="仿宋"/>
          <w:b/>
          <w:color w:val="000000"/>
          <w:sz w:val="21"/>
          <w:szCs w:val="21"/>
        </w:rPr>
      </w:pPr>
      <w:r>
        <w:rPr>
          <w:rFonts w:ascii="仿宋_GB2312" w:eastAsia="仿宋_GB2312" w:hAnsi="仿宋" w:hint="eastAsia"/>
          <w:b/>
          <w:color w:val="000000"/>
          <w:sz w:val="21"/>
          <w:szCs w:val="21"/>
        </w:rPr>
        <w:t>（二）教学设施</w:t>
      </w:r>
    </w:p>
    <w:p w:rsidR="00782E48" w:rsidRPr="006022AA" w:rsidRDefault="003657A3">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color w:val="000000"/>
          <w:sz w:val="21"/>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6022AA">
        <w:rPr>
          <w:rFonts w:ascii="仿宋_GB2312" w:eastAsia="仿宋_GB2312" w:hAnsi="仿宋" w:hint="eastAsia"/>
          <w:color w:val="000000"/>
          <w:sz w:val="21"/>
          <w:szCs w:val="21"/>
        </w:rPr>
        <w:t>工位数</w:t>
      </w:r>
      <w:proofErr w:type="gramEnd"/>
      <w:r w:rsidRPr="006022AA">
        <w:rPr>
          <w:rFonts w:ascii="仿宋_GB2312" w:eastAsia="仿宋_GB2312" w:hAnsi="仿宋" w:hint="eastAsia"/>
          <w:color w:val="000000"/>
          <w:sz w:val="21"/>
          <w:szCs w:val="21"/>
        </w:rPr>
        <w:t>足够、具有利用数字化教学资源库、文献资料、常见问题解答等的信息化条件的专业教室、校内实训室、稳定的校外实训基地和顶岗实习基地。会展策划与管理专业现有白云校区3-404会展综合实训室，部分课程兼用S2-704美术基础实训室。</w:t>
      </w:r>
    </w:p>
    <w:p w:rsidR="00782E48" w:rsidRPr="006022AA" w:rsidRDefault="003657A3" w:rsidP="00BB2BD9">
      <w:pPr>
        <w:spacing w:after="0" w:line="360" w:lineRule="exact"/>
        <w:ind w:firstLineChars="200" w:firstLine="422"/>
        <w:rPr>
          <w:rFonts w:ascii="仿宋_GB2312" w:eastAsia="仿宋_GB2312" w:hAnsi="仿宋" w:hint="eastAsia"/>
          <w:b/>
          <w:color w:val="000000"/>
          <w:sz w:val="21"/>
          <w:szCs w:val="21"/>
        </w:rPr>
      </w:pPr>
      <w:r w:rsidRPr="006022AA">
        <w:rPr>
          <w:rFonts w:ascii="仿宋_GB2312" w:eastAsia="仿宋_GB2312" w:hAnsi="仿宋" w:hint="eastAsia"/>
          <w:b/>
          <w:color w:val="000000"/>
          <w:sz w:val="21"/>
          <w:szCs w:val="21"/>
        </w:rPr>
        <w:t>（三）教学资源</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1）教材选用有关基本要求：</w:t>
      </w:r>
    </w:p>
    <w:p w:rsidR="00782E48" w:rsidRPr="006022AA" w:rsidRDefault="003657A3" w:rsidP="006022AA">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sz w:val="21"/>
          <w:szCs w:val="21"/>
        </w:rPr>
        <w:t>①</w:t>
      </w:r>
      <w:r w:rsidRPr="006022AA">
        <w:rPr>
          <w:rFonts w:ascii="仿宋_GB2312" w:eastAsia="仿宋_GB2312" w:hAnsi="仿宋" w:hint="eastAsia"/>
          <w:color w:val="000000"/>
          <w:sz w:val="21"/>
          <w:szCs w:val="21"/>
        </w:rPr>
        <w:t>按照国家规定配备能够满足学生专业学习</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②符合</w:t>
      </w:r>
      <w:r w:rsidRPr="006022AA">
        <w:rPr>
          <w:rFonts w:ascii="仿宋_GB2312" w:eastAsia="仿宋_GB2312" w:hAnsi="仿宋" w:hint="eastAsia"/>
          <w:color w:val="000000"/>
          <w:sz w:val="21"/>
          <w:szCs w:val="21"/>
        </w:rPr>
        <w:t>教师专业教学研究和教学实施需要的教材</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③</w:t>
      </w:r>
      <w:r w:rsidRPr="006022AA">
        <w:rPr>
          <w:rFonts w:ascii="仿宋_GB2312" w:eastAsia="仿宋_GB2312" w:hAnsi="仿宋" w:hint="eastAsia"/>
          <w:color w:val="000000"/>
          <w:sz w:val="21"/>
          <w:szCs w:val="21"/>
        </w:rPr>
        <w:t>规范教材选用程序，严格执行教材选用规定，禁止不合格的教材进入课堂</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2）图书配备有关基本要求：</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①</w:t>
      </w:r>
      <w:r w:rsidRPr="006022AA">
        <w:rPr>
          <w:rFonts w:ascii="仿宋_GB2312" w:eastAsia="仿宋_GB2312" w:hAnsi="仿宋" w:hint="eastAsia"/>
          <w:color w:val="000000"/>
          <w:sz w:val="21"/>
          <w:szCs w:val="21"/>
        </w:rPr>
        <w:t>能满足人才培养、专业建设、教科研等工作的需要的专业图书文献</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②能满足专业拓展的其他相关书籍</w:t>
      </w:r>
    </w:p>
    <w:p w:rsidR="00782E48" w:rsidRPr="006022AA" w:rsidRDefault="003657A3" w:rsidP="006022AA">
      <w:pPr>
        <w:spacing w:after="0" w:line="360" w:lineRule="exact"/>
        <w:ind w:firstLineChars="200" w:firstLine="420"/>
        <w:rPr>
          <w:rFonts w:ascii="仿宋_GB2312" w:eastAsia="仿宋_GB2312" w:hAnsi="仿宋" w:hint="eastAsia"/>
          <w:sz w:val="21"/>
          <w:szCs w:val="21"/>
        </w:rPr>
      </w:pPr>
      <w:r w:rsidRPr="006022AA">
        <w:rPr>
          <w:rFonts w:ascii="仿宋_GB2312" w:eastAsia="仿宋_GB2312" w:hAnsi="仿宋" w:hint="eastAsia"/>
          <w:sz w:val="21"/>
          <w:szCs w:val="21"/>
        </w:rPr>
        <w:t>3）数字资源配备有关基本要求：</w:t>
      </w:r>
    </w:p>
    <w:p w:rsidR="00782E48" w:rsidRPr="006022AA" w:rsidRDefault="003657A3" w:rsidP="006022AA">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sz w:val="21"/>
          <w:szCs w:val="21"/>
        </w:rPr>
        <w:t>①</w:t>
      </w:r>
      <w:r w:rsidRPr="006022AA">
        <w:rPr>
          <w:rFonts w:ascii="仿宋_GB2312" w:eastAsia="仿宋_GB2312" w:hAnsi="仿宋" w:hint="eastAsia"/>
          <w:color w:val="000000"/>
          <w:sz w:val="21"/>
          <w:szCs w:val="21"/>
        </w:rPr>
        <w:t>与本专业有关的音视频素材、教学课件、数字化教学案例库</w:t>
      </w:r>
    </w:p>
    <w:p w:rsidR="00782E48" w:rsidRPr="006022AA" w:rsidRDefault="003657A3" w:rsidP="006022AA">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sz w:val="21"/>
          <w:szCs w:val="21"/>
        </w:rPr>
        <w:t>②</w:t>
      </w:r>
      <w:r w:rsidRPr="006022AA">
        <w:rPr>
          <w:rFonts w:ascii="仿宋_GB2312" w:eastAsia="仿宋_GB2312" w:hAnsi="仿宋" w:hint="eastAsia"/>
          <w:color w:val="000000"/>
          <w:sz w:val="21"/>
          <w:szCs w:val="21"/>
        </w:rPr>
        <w:t>种类丰富、形式多样、使用便捷、可持续更新的虚拟仿真软件、数字教材等专业教学资源库</w:t>
      </w:r>
    </w:p>
    <w:p w:rsidR="00782E48" w:rsidRPr="006022AA" w:rsidRDefault="003657A3" w:rsidP="00BB2BD9">
      <w:pPr>
        <w:spacing w:after="0" w:line="360" w:lineRule="exact"/>
        <w:ind w:firstLineChars="200" w:firstLine="422"/>
        <w:rPr>
          <w:rFonts w:ascii="仿宋_GB2312" w:eastAsia="仿宋_GB2312" w:hAnsi="仿宋" w:hint="eastAsia"/>
          <w:b/>
          <w:color w:val="000000"/>
          <w:sz w:val="21"/>
          <w:szCs w:val="21"/>
        </w:rPr>
      </w:pPr>
      <w:r w:rsidRPr="006022AA">
        <w:rPr>
          <w:rFonts w:ascii="仿宋_GB2312" w:eastAsia="仿宋_GB2312" w:hAnsi="仿宋" w:hint="eastAsia"/>
          <w:b/>
          <w:color w:val="000000"/>
          <w:sz w:val="21"/>
          <w:szCs w:val="21"/>
        </w:rPr>
        <w:t>（四）教学方法</w:t>
      </w:r>
    </w:p>
    <w:p w:rsidR="00782E48" w:rsidRPr="006022AA" w:rsidRDefault="003657A3" w:rsidP="006022AA">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color w:val="000000"/>
          <w:sz w:val="21"/>
          <w:szCs w:val="21"/>
        </w:rPr>
        <w:t>按本专业人才培养的特点，以提高教育教学质量为目标，组织专业教学团队运用现代教育教学技术，结合专业课程特色：市场上以项目为单位进行工作，并需要综合利用策划能力、基础手绘、基础电脑绘图等各种图文表达方式的特性，进行多情境多项目的教学方法，加强培训提高教师有效使用会展类实际案例的音视频素材、教学课件、数字化教学案例库、虚拟仿真软件、数字教材等专业教学资源库的能力，采用知识讲授、案例教学、情境教学、项目教学、任务驱动、行动导向等多种形式，综合运用讲授、演示、举例、归纳、演绎、讨论、练习、实操等多种手段实施教学，引导鼓励教师开发并利用信息化教学资源、教学平台，创新教学方法、提升教学效果。</w:t>
      </w:r>
    </w:p>
    <w:p w:rsidR="00782E48" w:rsidRPr="006022AA" w:rsidRDefault="003657A3" w:rsidP="00BB2BD9">
      <w:pPr>
        <w:spacing w:after="0" w:line="360" w:lineRule="exact"/>
        <w:ind w:firstLineChars="200" w:firstLine="422"/>
        <w:rPr>
          <w:rFonts w:ascii="仿宋_GB2312" w:eastAsia="仿宋_GB2312" w:hAnsi="仿宋" w:hint="eastAsia"/>
          <w:b/>
          <w:color w:val="000000"/>
          <w:sz w:val="21"/>
          <w:szCs w:val="21"/>
        </w:rPr>
      </w:pPr>
      <w:r w:rsidRPr="006022AA">
        <w:rPr>
          <w:rFonts w:ascii="仿宋_GB2312" w:eastAsia="仿宋_GB2312" w:hAnsi="仿宋" w:hint="eastAsia"/>
          <w:b/>
          <w:color w:val="000000"/>
          <w:sz w:val="21"/>
          <w:szCs w:val="21"/>
        </w:rPr>
        <w:t>（五）学习评价</w:t>
      </w:r>
    </w:p>
    <w:p w:rsidR="00782E48" w:rsidRPr="006022AA" w:rsidRDefault="003657A3">
      <w:pPr>
        <w:spacing w:after="0" w:line="360" w:lineRule="exact"/>
        <w:ind w:firstLineChars="200" w:firstLine="420"/>
        <w:rPr>
          <w:rFonts w:ascii="仿宋_GB2312" w:eastAsia="仿宋_GB2312" w:hAnsi="仿宋" w:hint="eastAsia"/>
          <w:color w:val="000000"/>
          <w:sz w:val="21"/>
          <w:szCs w:val="21"/>
        </w:rPr>
      </w:pPr>
      <w:r w:rsidRPr="006022AA">
        <w:rPr>
          <w:rFonts w:ascii="仿宋_GB2312" w:eastAsia="仿宋_GB2312" w:hAnsi="仿宋" w:hint="eastAsia"/>
          <w:color w:val="000000"/>
          <w:sz w:val="21"/>
          <w:szCs w:val="21"/>
        </w:rPr>
        <w:t>加强本专业学习评价体系的建设与改革，发挥考核评价在教学活动中的显示、反馈和指挥棒功能，坚持以评价学生职业岗位能力发展为重点，评价知识、能力、技能提高并重，以能力和技能考核为主线的原则，建立“考试形式与教学内容、能力培养相适应的”学习评价模式。注重对学生运用知识能力的评价、实践操作能力的评价、教学参与度的评价、创新精神的评价、整个学习过程的评价。根据专业中不同的课程需要</w:t>
      </w:r>
      <w:r w:rsidRPr="006022AA">
        <w:rPr>
          <w:rFonts w:ascii="仿宋_GB2312" w:eastAsia="仿宋_GB2312" w:hAnsi="仿宋" w:hint="eastAsia"/>
          <w:bCs/>
          <w:sz w:val="21"/>
          <w:szCs w:val="21"/>
        </w:rPr>
        <w:t>采取多样化的考试考</w:t>
      </w:r>
      <w:r w:rsidRPr="006022AA">
        <w:rPr>
          <w:rFonts w:ascii="仿宋_GB2312" w:eastAsia="仿宋_GB2312" w:hAnsi="仿宋" w:hint="eastAsia"/>
          <w:bCs/>
          <w:sz w:val="21"/>
          <w:szCs w:val="21"/>
        </w:rPr>
        <w:lastRenderedPageBreak/>
        <w:t>核方法，对实操类课程（如：美术基础、平面设计、会展布局等）采取上机堂考、大作业、</w:t>
      </w:r>
      <w:proofErr w:type="gramStart"/>
      <w:r w:rsidRPr="006022AA">
        <w:rPr>
          <w:rFonts w:ascii="仿宋_GB2312" w:eastAsia="仿宋_GB2312" w:hAnsi="仿宋" w:hint="eastAsia"/>
          <w:bCs/>
          <w:sz w:val="21"/>
          <w:szCs w:val="21"/>
        </w:rPr>
        <w:t>设计堂考等</w:t>
      </w:r>
      <w:proofErr w:type="gramEnd"/>
      <w:r w:rsidRPr="006022AA">
        <w:rPr>
          <w:rFonts w:ascii="仿宋_GB2312" w:eastAsia="仿宋_GB2312" w:hAnsi="仿宋" w:hint="eastAsia"/>
          <w:bCs/>
          <w:sz w:val="21"/>
          <w:szCs w:val="21"/>
        </w:rPr>
        <w:t>考查形式进行考核；对理论性课程（如：会展营销、会展基础、管理学基础等）则主要采取闭卷</w:t>
      </w:r>
      <w:proofErr w:type="gramStart"/>
      <w:r w:rsidRPr="006022AA">
        <w:rPr>
          <w:rFonts w:ascii="仿宋_GB2312" w:eastAsia="仿宋_GB2312" w:hAnsi="仿宋" w:hint="eastAsia"/>
          <w:bCs/>
          <w:sz w:val="21"/>
          <w:szCs w:val="21"/>
        </w:rPr>
        <w:t>考方式</w:t>
      </w:r>
      <w:proofErr w:type="gramEnd"/>
      <w:r w:rsidRPr="006022AA">
        <w:rPr>
          <w:rFonts w:ascii="仿宋_GB2312" w:eastAsia="仿宋_GB2312" w:hAnsi="仿宋" w:hint="eastAsia"/>
          <w:bCs/>
          <w:sz w:val="21"/>
          <w:szCs w:val="21"/>
        </w:rPr>
        <w:t>进行考核。</w:t>
      </w:r>
      <w:r w:rsidRPr="006022AA">
        <w:rPr>
          <w:rFonts w:ascii="仿宋_GB2312" w:eastAsia="仿宋_GB2312" w:hAnsi="仿宋" w:hint="eastAsia"/>
          <w:color w:val="000000"/>
          <w:sz w:val="21"/>
          <w:szCs w:val="21"/>
        </w:rPr>
        <w:t xml:space="preserve">对学生的学习评价不仅关注学生学习的结果，把学生在学习过程中主动参与程度、与同学合作交流的意识与态度也作为评价重点，注重学生人文素养和道德修养的综合提高。 </w:t>
      </w:r>
    </w:p>
    <w:p w:rsidR="00782E48" w:rsidRPr="006022AA" w:rsidRDefault="003657A3" w:rsidP="00BB2BD9">
      <w:pPr>
        <w:spacing w:after="0" w:line="360" w:lineRule="exact"/>
        <w:ind w:firstLineChars="200" w:firstLine="422"/>
        <w:rPr>
          <w:rFonts w:ascii="仿宋_GB2312" w:eastAsia="仿宋_GB2312" w:hAnsi="仿宋" w:hint="eastAsia"/>
          <w:b/>
          <w:color w:val="000000"/>
          <w:sz w:val="21"/>
          <w:szCs w:val="21"/>
        </w:rPr>
      </w:pPr>
      <w:r w:rsidRPr="006022AA">
        <w:rPr>
          <w:rFonts w:ascii="仿宋_GB2312" w:eastAsia="仿宋_GB2312" w:hAnsi="仿宋" w:hint="eastAsia"/>
          <w:b/>
          <w:color w:val="000000"/>
          <w:sz w:val="21"/>
          <w:szCs w:val="21"/>
        </w:rPr>
        <w:t>（六）质量管理</w:t>
      </w:r>
    </w:p>
    <w:p w:rsidR="00782E48" w:rsidRPr="006022AA" w:rsidRDefault="003657A3">
      <w:pPr>
        <w:spacing w:after="0" w:line="360" w:lineRule="exact"/>
        <w:ind w:firstLineChars="200" w:firstLine="420"/>
        <w:rPr>
          <w:rFonts w:ascii="仿宋_GB2312" w:eastAsia="仿宋_GB2312" w:hAnsi="仿宋" w:hint="eastAsia"/>
          <w:b/>
          <w:color w:val="000000"/>
          <w:sz w:val="21"/>
          <w:szCs w:val="21"/>
        </w:rPr>
      </w:pPr>
      <w:r w:rsidRPr="006022AA">
        <w:rPr>
          <w:rFonts w:ascii="仿宋_GB2312" w:eastAsia="仿宋_GB2312" w:hAnsi="仿宋" w:hint="eastAsia"/>
          <w:color w:val="000000"/>
          <w:sz w:val="21"/>
          <w:szCs w:val="21"/>
        </w:rPr>
        <w:t>严明教学纪律，定期开展课程建设水平和教学质量诊断与改进，执行好巡课、听课、评教、</w:t>
      </w:r>
      <w:proofErr w:type="gramStart"/>
      <w:r w:rsidRPr="006022AA">
        <w:rPr>
          <w:rFonts w:ascii="仿宋_GB2312" w:eastAsia="仿宋_GB2312" w:hAnsi="仿宋" w:hint="eastAsia"/>
          <w:color w:val="000000"/>
          <w:sz w:val="21"/>
          <w:szCs w:val="21"/>
        </w:rPr>
        <w:t>评学等</w:t>
      </w:r>
      <w:proofErr w:type="gramEnd"/>
      <w:r w:rsidRPr="006022AA">
        <w:rPr>
          <w:rFonts w:ascii="仿宋_GB2312" w:eastAsia="仿宋_GB2312" w:hAnsi="仿宋" w:hint="eastAsia"/>
          <w:color w:val="000000"/>
          <w:sz w:val="21"/>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801DEA" w:rsidRDefault="00801DEA" w:rsidP="00FD2A3C">
      <w:pPr>
        <w:spacing w:after="0" w:line="400" w:lineRule="exact"/>
        <w:ind w:firstLineChars="200" w:firstLine="442"/>
        <w:rPr>
          <w:rFonts w:ascii="仿宋_GB2312" w:eastAsia="仿宋_GB2312" w:hAnsi="Times New Roman" w:cs="Times New Roman"/>
          <w:b/>
          <w:bCs/>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801DEA" w:rsidRDefault="00801DEA" w:rsidP="00FD2A3C">
      <w:pPr>
        <w:spacing w:after="0" w:line="400" w:lineRule="exact"/>
        <w:ind w:firstLineChars="200" w:firstLine="442"/>
        <w:rPr>
          <w:rFonts w:ascii="仿宋_GB2312" w:eastAsia="仿宋_GB2312" w:hAnsi="Times New Roman" w:cs="Times New Roman"/>
          <w:b/>
        </w:rPr>
      </w:pPr>
    </w:p>
    <w:p w:rsidR="00801DEA" w:rsidRDefault="00801DEA" w:rsidP="00FD2A3C">
      <w:pPr>
        <w:spacing w:after="0" w:line="400" w:lineRule="exact"/>
        <w:ind w:firstLineChars="200" w:firstLine="442"/>
        <w:rPr>
          <w:rFonts w:ascii="仿宋_GB2312" w:eastAsia="仿宋_GB2312" w:hAnsi="Times New Roman" w:cs="Times New Roman"/>
          <w:b/>
        </w:rPr>
      </w:pPr>
      <w:r>
        <w:rPr>
          <w:rFonts w:ascii="仿宋_GB2312" w:eastAsia="仿宋_GB2312" w:hAnsi="Times New Roman" w:cs="Times New Roman" w:hint="eastAsia"/>
          <w:b/>
        </w:rPr>
        <w:t>10.【课证融通】</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801DEA" w:rsidRDefault="00801DEA" w:rsidP="00FD2A3C">
      <w:pPr>
        <w:spacing w:after="0" w:line="360" w:lineRule="exact"/>
        <w:ind w:firstLine="200"/>
        <w:rPr>
          <w:rFonts w:ascii="仿宋_GB2312" w:eastAsia="仿宋_GB2312" w:hAnsi="宋体"/>
          <w:sz w:val="24"/>
        </w:rPr>
      </w:pPr>
    </w:p>
    <w:p w:rsidR="00801DEA" w:rsidRDefault="00801DEA" w:rsidP="00FD2A3C">
      <w:pPr>
        <w:spacing w:after="0" w:line="400" w:lineRule="exact"/>
        <w:ind w:firstLine="437"/>
        <w:rPr>
          <w:rFonts w:ascii="宋体" w:hAnsi="宋体" w:cs="Times New Roman"/>
          <w:sz w:val="24"/>
        </w:rPr>
      </w:pPr>
      <w:r>
        <w:rPr>
          <w:rFonts w:ascii="宋体" w:hAnsi="宋体" w:cs="Times New Roman" w:hint="eastAsia"/>
          <w:sz w:val="24"/>
        </w:rPr>
        <w:t>附件一：202</w:t>
      </w:r>
      <w:r>
        <w:rPr>
          <w:rFonts w:ascii="宋体" w:hAnsi="宋体" w:cs="Times New Roman"/>
          <w:sz w:val="24"/>
        </w:rPr>
        <w:t>1</w:t>
      </w:r>
      <w:r>
        <w:rPr>
          <w:rFonts w:ascii="宋体" w:hAnsi="宋体" w:cs="Times New Roman" w:hint="eastAsia"/>
          <w:sz w:val="24"/>
        </w:rPr>
        <w:t>级</w:t>
      </w:r>
      <w:r>
        <w:rPr>
          <w:rFonts w:ascii="宋体" w:hAnsi="宋体" w:cs="Times New Roman" w:hint="eastAsia"/>
          <w:sz w:val="24"/>
        </w:rPr>
        <w:t>会展策划与</w:t>
      </w:r>
      <w:r>
        <w:rPr>
          <w:rFonts w:ascii="宋体" w:hAnsi="宋体" w:cs="Times New Roman" w:hint="eastAsia"/>
          <w:sz w:val="24"/>
        </w:rPr>
        <w:t>管理专业教学计划进程表</w:t>
      </w:r>
    </w:p>
    <w:p w:rsidR="00801DEA" w:rsidRDefault="00801DEA" w:rsidP="00FD2A3C">
      <w:pPr>
        <w:spacing w:after="0" w:line="400" w:lineRule="exact"/>
        <w:ind w:firstLine="437"/>
        <w:rPr>
          <w:rFonts w:ascii="宋体" w:hAnsi="宋体" w:cs="Times New Roman"/>
          <w:sz w:val="24"/>
        </w:rPr>
      </w:pPr>
      <w:r>
        <w:rPr>
          <w:rFonts w:ascii="宋体" w:hAnsi="宋体" w:cs="Times New Roman" w:hint="eastAsia"/>
          <w:sz w:val="24"/>
        </w:rPr>
        <w:t>附件二：会展策划与管理专业课程学时、学分比例分配表</w:t>
      </w:r>
    </w:p>
    <w:p w:rsidR="00782E48" w:rsidRPr="00801DEA" w:rsidRDefault="00782E48" w:rsidP="00FD2A3C">
      <w:pPr>
        <w:spacing w:after="0" w:line="360" w:lineRule="exact"/>
        <w:ind w:firstLineChars="200" w:firstLine="420"/>
        <w:rPr>
          <w:rFonts w:ascii="仿宋_GB2312" w:eastAsia="仿宋_GB2312" w:hAnsi="仿宋"/>
          <w:color w:val="000000"/>
          <w:sz w:val="21"/>
          <w:szCs w:val="21"/>
        </w:rPr>
      </w:pPr>
      <w:bookmarkStart w:id="0" w:name="_GoBack"/>
      <w:bookmarkEnd w:id="0"/>
    </w:p>
    <w:sectPr w:rsidR="00782E48" w:rsidRPr="00801DEA">
      <w:footerReference w:type="default" r:id="rId7"/>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6A7" w:rsidRDefault="000536A7">
      <w:pPr>
        <w:spacing w:after="0" w:line="240" w:lineRule="auto"/>
      </w:pPr>
      <w:r>
        <w:separator/>
      </w:r>
    </w:p>
  </w:endnote>
  <w:endnote w:type="continuationSeparator" w:id="0">
    <w:p w:rsidR="000536A7" w:rsidRDefault="00053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E48" w:rsidRDefault="003657A3">
    <w:pPr>
      <w:pStyle w:val="a7"/>
    </w:pPr>
    <w:r>
      <w:rPr>
        <w:noProof/>
      </w:rPr>
      <mc:AlternateContent>
        <mc:Choice Requires="wps">
          <w:drawing>
            <wp:anchor distT="0" distB="0" distL="0" distR="0" simplePos="0" relativeHeight="10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40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82E48" w:rsidRDefault="003657A3">
                          <w:pPr>
                            <w:pStyle w:val="a7"/>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00FD2A3C">
                            <w:rPr>
                              <w:rFonts w:ascii="宋体" w:hAnsi="宋体"/>
                              <w:noProof/>
                              <w:sz w:val="28"/>
                              <w:szCs w:val="28"/>
                            </w:rPr>
                            <w:t>- 15 -</w:t>
                          </w:r>
                          <w:r>
                            <w:rPr>
                              <w:rFonts w:ascii="宋体" w:hAnsi="宋体" w:hint="eastAsia"/>
                              <w:sz w:val="28"/>
                              <w:szCs w:val="2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4098" o:spid="_x0000_s1026" type="#_x0000_t202" style="position:absolute;margin-left:92.8pt;margin-top:0;width:2in;height:2in;z-index:1024;visibility:visible;mso-wrap-style:none;mso-wrap-distance-left:0;mso-wrap-distance-top:0;mso-wrap-distance-right:0;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7/ogEAAEQDAAAOAAAAZHJzL2Uyb0RvYy54bWysUsFu4yAQva/Uf0DcG5yoqlwrTtWqarXS&#10;ardStx9AMMRIwCAgsfP3OxA73ba3qhcYZoY3783M+na0hhxkiBpcS5eLihLpBHTa7Vr6+vfxsqYk&#10;Ju46bsDJlh5lpLebix/rwTdyBT2YTgaCIC42g29pn5JvGIuil5bHBXjpMKggWJ7wGXasC3xAdGvY&#10;qqqu2QCh8wGEjBG9D6cg3RR8paRIf5SKMhHTUuSWyhnKuc0n26x5swvc91pMNPgXWFiuHRY9Qz3w&#10;xMk+6E9QVosAEVRaCLAMlNJCFg2oZll9UPPScy+LFmxO9Oc2xe+DFb8Pz4HoDmdHieMWR3RV3dS5&#10;L4OPDYZfPCak8R7GnDP5Izqz3FEFm28UQjCOHT6euyrHRET+VK/qusKQwNj8QBz29t2HmJ4kWJKN&#10;lgYcW+kmP/yK6ZQ6p+RqDh61MejnjXHvHIiZPSxzP3HMVhq340R8C90R9Qw48ZY6XElKzE+HDc3L&#10;MRthNrazsfdB73qktiy8or/bJyRRuOUKJ9ipMI6qqJvWKu/C/++S9bb8m38AAAD//wMAUEsDBBQA&#10;BgAIAAAAIQAMSvDu1gAAAAUBAAAPAAAAZHJzL2Rvd25yZXYueG1sTI9Ba8MwDIXvg/4Ho8Juq9Me&#10;tpDFKaXQS2/rxmA3N1bjMFsOtpsm/37aGGwXoccTT9+rt5N3YsSY+kAK1qsCBFIbTE+dgrfXw0MJ&#10;ImVNRrtAqGDGBNtmcVfryoQbveB4yp3gEEqVVmBzHiopU2vR67QKAxJ7lxC9zixjJ03UNw73Tm6K&#10;4lF63RN/sHrAvcX283T1Cp6m94BDwj1+XMY22n4u3XFW6n457Z5BZJzy3zF84zM6NMx0DlcySTgF&#10;XCT/TPY2Zcny/LvIppb/6ZsvAAAA//8DAFBLAQItABQABgAIAAAAIQC2gziS/gAAAOEBAAATAAAA&#10;AAAAAAAAAAAAAAAAAABbQ29udGVudF9UeXBlc10ueG1sUEsBAi0AFAAGAAgAAAAhADj9If/WAAAA&#10;lAEAAAsAAAAAAAAAAAAAAAAALwEAAF9yZWxzLy5yZWxzUEsBAi0AFAAGAAgAAAAhAAeR7v+iAQAA&#10;RAMAAA4AAAAAAAAAAAAAAAAALgIAAGRycy9lMm9Eb2MueG1sUEsBAi0AFAAGAAgAAAAhAAxK8O7W&#10;AAAABQEAAA8AAAAAAAAAAAAAAAAA/AMAAGRycy9kb3ducmV2LnhtbFBLBQYAAAAABAAEAPMAAAD/&#10;BAAAAAA=&#10;" filled="f" stroked="f">
              <v:textbox style="mso-fit-shape-to-text:t" inset="0,0,0,0">
                <w:txbxContent>
                  <w:p w:rsidR="00782E48" w:rsidRDefault="003657A3">
                    <w:pPr>
                      <w:pStyle w:val="a7"/>
                    </w:pP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00FD2A3C">
                      <w:rPr>
                        <w:rFonts w:ascii="宋体" w:hAnsi="宋体"/>
                        <w:noProof/>
                        <w:sz w:val="28"/>
                        <w:szCs w:val="28"/>
                      </w:rPr>
                      <w:t>- 15 -</w:t>
                    </w:r>
                    <w:r>
                      <w:rPr>
                        <w:rFonts w:ascii="宋体" w:hAnsi="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6A7" w:rsidRDefault="000536A7">
      <w:pPr>
        <w:spacing w:after="0" w:line="240" w:lineRule="auto"/>
      </w:pPr>
      <w:r>
        <w:separator/>
      </w:r>
    </w:p>
  </w:footnote>
  <w:footnote w:type="continuationSeparator" w:id="0">
    <w:p w:rsidR="000536A7" w:rsidRDefault="000536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E48"/>
    <w:rsid w:val="000536A7"/>
    <w:rsid w:val="00074A82"/>
    <w:rsid w:val="00080FEC"/>
    <w:rsid w:val="000E6D7F"/>
    <w:rsid w:val="00221C5E"/>
    <w:rsid w:val="0029003D"/>
    <w:rsid w:val="003657A3"/>
    <w:rsid w:val="003C1DE4"/>
    <w:rsid w:val="00491FFE"/>
    <w:rsid w:val="0052196A"/>
    <w:rsid w:val="005274D7"/>
    <w:rsid w:val="00535AB1"/>
    <w:rsid w:val="006022AA"/>
    <w:rsid w:val="00647E91"/>
    <w:rsid w:val="006B4941"/>
    <w:rsid w:val="0077434A"/>
    <w:rsid w:val="00782E48"/>
    <w:rsid w:val="007F551E"/>
    <w:rsid w:val="00801DEA"/>
    <w:rsid w:val="00824071"/>
    <w:rsid w:val="00964643"/>
    <w:rsid w:val="00A24A1A"/>
    <w:rsid w:val="00AA371C"/>
    <w:rsid w:val="00AB11FB"/>
    <w:rsid w:val="00AF38FB"/>
    <w:rsid w:val="00B42D62"/>
    <w:rsid w:val="00BB2BD9"/>
    <w:rsid w:val="00C82426"/>
    <w:rsid w:val="00C90FD7"/>
    <w:rsid w:val="00CF5AFA"/>
    <w:rsid w:val="00F4317B"/>
    <w:rsid w:val="00F97059"/>
    <w:rsid w:val="00FD2A3C"/>
    <w:rsid w:val="00FD79A9"/>
    <w:rsid w:val="00FE0B84"/>
    <w:rsid w:val="00FF4CB3"/>
    <w:rsid w:val="041418D8"/>
    <w:rsid w:val="048D0EB6"/>
    <w:rsid w:val="05241D24"/>
    <w:rsid w:val="07B172F9"/>
    <w:rsid w:val="081072C2"/>
    <w:rsid w:val="093C04F1"/>
    <w:rsid w:val="0A1E254F"/>
    <w:rsid w:val="0A6C1F8D"/>
    <w:rsid w:val="0BFE7CF7"/>
    <w:rsid w:val="0C2E631A"/>
    <w:rsid w:val="0CBB2978"/>
    <w:rsid w:val="11097BCD"/>
    <w:rsid w:val="131845E3"/>
    <w:rsid w:val="133373B2"/>
    <w:rsid w:val="13387DBD"/>
    <w:rsid w:val="148728B4"/>
    <w:rsid w:val="163D5982"/>
    <w:rsid w:val="16415FB2"/>
    <w:rsid w:val="183D5D13"/>
    <w:rsid w:val="1A452477"/>
    <w:rsid w:val="1A516C84"/>
    <w:rsid w:val="1BD83DDC"/>
    <w:rsid w:val="1C0B5E69"/>
    <w:rsid w:val="1D232C91"/>
    <w:rsid w:val="1DC200EB"/>
    <w:rsid w:val="1EA06372"/>
    <w:rsid w:val="202D36ED"/>
    <w:rsid w:val="208117EA"/>
    <w:rsid w:val="217117FE"/>
    <w:rsid w:val="21B84AD3"/>
    <w:rsid w:val="21C7139B"/>
    <w:rsid w:val="238E7DA4"/>
    <w:rsid w:val="244E6A70"/>
    <w:rsid w:val="2818187D"/>
    <w:rsid w:val="28B47236"/>
    <w:rsid w:val="29323FF1"/>
    <w:rsid w:val="295651AF"/>
    <w:rsid w:val="29AF09B2"/>
    <w:rsid w:val="2AAD425A"/>
    <w:rsid w:val="2BE35BF8"/>
    <w:rsid w:val="2D2848E7"/>
    <w:rsid w:val="2EE545BE"/>
    <w:rsid w:val="2FE955A4"/>
    <w:rsid w:val="301B12FC"/>
    <w:rsid w:val="30B465AD"/>
    <w:rsid w:val="34375626"/>
    <w:rsid w:val="345236AD"/>
    <w:rsid w:val="34CB137C"/>
    <w:rsid w:val="35400C25"/>
    <w:rsid w:val="361C6A29"/>
    <w:rsid w:val="36696BDC"/>
    <w:rsid w:val="373B2791"/>
    <w:rsid w:val="3A1F6DF4"/>
    <w:rsid w:val="3B444836"/>
    <w:rsid w:val="3B5D4B85"/>
    <w:rsid w:val="3B950048"/>
    <w:rsid w:val="3BAC58BC"/>
    <w:rsid w:val="3D4D260D"/>
    <w:rsid w:val="3D9D2696"/>
    <w:rsid w:val="3DCB0AFB"/>
    <w:rsid w:val="3E55589E"/>
    <w:rsid w:val="3ED60F66"/>
    <w:rsid w:val="416215E0"/>
    <w:rsid w:val="42A41ED7"/>
    <w:rsid w:val="44846390"/>
    <w:rsid w:val="456E0D7B"/>
    <w:rsid w:val="45931AD6"/>
    <w:rsid w:val="467970DE"/>
    <w:rsid w:val="47EA518F"/>
    <w:rsid w:val="4816077F"/>
    <w:rsid w:val="49D07C85"/>
    <w:rsid w:val="49DD03F6"/>
    <w:rsid w:val="4B671B32"/>
    <w:rsid w:val="4C6A3DB9"/>
    <w:rsid w:val="4CA03836"/>
    <w:rsid w:val="4EA5649A"/>
    <w:rsid w:val="4F4C7FC0"/>
    <w:rsid w:val="526429B3"/>
    <w:rsid w:val="52AF3B87"/>
    <w:rsid w:val="5303462B"/>
    <w:rsid w:val="53690021"/>
    <w:rsid w:val="54A2523A"/>
    <w:rsid w:val="54E85B84"/>
    <w:rsid w:val="578C1C05"/>
    <w:rsid w:val="591B4B0A"/>
    <w:rsid w:val="5BC1288B"/>
    <w:rsid w:val="5BEF56CE"/>
    <w:rsid w:val="5C82043C"/>
    <w:rsid w:val="5C9131C0"/>
    <w:rsid w:val="5C9E1AE9"/>
    <w:rsid w:val="5D595B28"/>
    <w:rsid w:val="5EAA112F"/>
    <w:rsid w:val="610218BF"/>
    <w:rsid w:val="616E1CDC"/>
    <w:rsid w:val="61ED5EE9"/>
    <w:rsid w:val="62240F4D"/>
    <w:rsid w:val="62C15D82"/>
    <w:rsid w:val="64F27813"/>
    <w:rsid w:val="655D4AC0"/>
    <w:rsid w:val="65A8696C"/>
    <w:rsid w:val="660D78B2"/>
    <w:rsid w:val="66495297"/>
    <w:rsid w:val="667A2AC3"/>
    <w:rsid w:val="67931C3F"/>
    <w:rsid w:val="68A20A95"/>
    <w:rsid w:val="6F6E4169"/>
    <w:rsid w:val="70081BA8"/>
    <w:rsid w:val="702A73F0"/>
    <w:rsid w:val="71114623"/>
    <w:rsid w:val="718A1EFF"/>
    <w:rsid w:val="71D94921"/>
    <w:rsid w:val="72701941"/>
    <w:rsid w:val="727E22D4"/>
    <w:rsid w:val="72BB29D8"/>
    <w:rsid w:val="75646BDB"/>
    <w:rsid w:val="76EE5306"/>
    <w:rsid w:val="76F67D9F"/>
    <w:rsid w:val="77275CA7"/>
    <w:rsid w:val="79E74B40"/>
    <w:rsid w:val="7A197554"/>
    <w:rsid w:val="7CBF7768"/>
    <w:rsid w:val="7D373576"/>
    <w:rsid w:val="7D6F6E83"/>
    <w:rsid w:val="7DB95195"/>
    <w:rsid w:val="7F3A66D7"/>
    <w:rsid w:val="7F837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85B5DF-AF35-44BE-BBBA-F2BAF8F1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iPriority="99" w:unhideWhenUsed="1" w:qFormat="1"/>
    <w:lsdException w:name="HTML Code" w:semiHidden="1" w:uiPriority="99" w:unhideWhenUsed="1" w:qFormat="1"/>
    <w:lsdException w:name="HTML Definition" w:semiHidden="1"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qFormat="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cs="宋体"/>
      <w:sz w:val="22"/>
      <w:szCs w:val="22"/>
    </w:rPr>
  </w:style>
  <w:style w:type="paragraph" w:styleId="1">
    <w:name w:val="heading 1"/>
    <w:basedOn w:val="a"/>
    <w:next w:val="a"/>
    <w:link w:val="1Char"/>
    <w:uiPriority w:val="9"/>
    <w:qFormat/>
    <w:pPr>
      <w:keepNext/>
      <w:keepLines/>
      <w:spacing w:before="480" w:after="0"/>
      <w:outlineLvl w:val="0"/>
    </w:pPr>
    <w:rPr>
      <w:rFonts w:ascii="Cambria" w:hAnsi="Cambria"/>
      <w:b/>
      <w:bCs/>
      <w:color w:val="365F91"/>
      <w:sz w:val="28"/>
      <w:szCs w:val="28"/>
    </w:rPr>
  </w:style>
  <w:style w:type="paragraph" w:styleId="2">
    <w:name w:val="heading 2"/>
    <w:basedOn w:val="a"/>
    <w:next w:val="a"/>
    <w:link w:val="2Char"/>
    <w:uiPriority w:val="9"/>
    <w:qFormat/>
    <w:pPr>
      <w:keepNext/>
      <w:keepLines/>
      <w:spacing w:before="200" w:after="0"/>
      <w:outlineLvl w:val="1"/>
    </w:pPr>
    <w:rPr>
      <w:rFonts w:ascii="Cambria" w:hAnsi="Cambria"/>
      <w:b/>
      <w:bCs/>
      <w:color w:val="4F81BD"/>
      <w:sz w:val="26"/>
      <w:szCs w:val="26"/>
    </w:rPr>
  </w:style>
  <w:style w:type="paragraph" w:styleId="3">
    <w:name w:val="heading 3"/>
    <w:basedOn w:val="a"/>
    <w:next w:val="a"/>
    <w:link w:val="3Char"/>
    <w:uiPriority w:val="9"/>
    <w:qFormat/>
    <w:pPr>
      <w:keepNext/>
      <w:keepLines/>
      <w:spacing w:before="200" w:after="0"/>
      <w:outlineLvl w:val="2"/>
    </w:pPr>
    <w:rPr>
      <w:rFonts w:ascii="Cambria" w:hAnsi="Cambria"/>
      <w:b/>
      <w:bCs/>
      <w:color w:val="4F81BD"/>
    </w:rPr>
  </w:style>
  <w:style w:type="paragraph" w:styleId="4">
    <w:name w:val="heading 4"/>
    <w:basedOn w:val="a"/>
    <w:next w:val="a"/>
    <w:link w:val="4Char"/>
    <w:uiPriority w:val="9"/>
    <w:qFormat/>
    <w:pPr>
      <w:keepNext/>
      <w:keepLines/>
      <w:spacing w:before="200" w:after="0"/>
      <w:outlineLvl w:val="3"/>
    </w:pPr>
    <w:rPr>
      <w:rFonts w:ascii="Cambria" w:hAnsi="Cambria"/>
      <w:b/>
      <w:bCs/>
      <w:i/>
      <w:iCs/>
      <w:color w:val="4F81BD"/>
    </w:rPr>
  </w:style>
  <w:style w:type="paragraph" w:styleId="5">
    <w:name w:val="heading 5"/>
    <w:basedOn w:val="a"/>
    <w:next w:val="a"/>
    <w:link w:val="5Char"/>
    <w:uiPriority w:val="9"/>
    <w:qFormat/>
    <w:pPr>
      <w:keepNext/>
      <w:keepLines/>
      <w:spacing w:before="200" w:after="0"/>
      <w:outlineLvl w:val="4"/>
    </w:pPr>
    <w:rPr>
      <w:rFonts w:ascii="Cambria" w:hAnsi="Cambria"/>
      <w:color w:val="243F60"/>
    </w:rPr>
  </w:style>
  <w:style w:type="paragraph" w:styleId="6">
    <w:name w:val="heading 6"/>
    <w:basedOn w:val="a"/>
    <w:next w:val="a"/>
    <w:link w:val="6Char"/>
    <w:uiPriority w:val="9"/>
    <w:qFormat/>
    <w:pPr>
      <w:keepNext/>
      <w:keepLines/>
      <w:spacing w:before="200" w:after="0"/>
      <w:outlineLvl w:val="5"/>
    </w:pPr>
    <w:rPr>
      <w:rFonts w:ascii="Cambria" w:hAnsi="Cambria"/>
      <w:i/>
      <w:iCs/>
      <w:color w:val="243F60"/>
    </w:rPr>
  </w:style>
  <w:style w:type="paragraph" w:styleId="7">
    <w:name w:val="heading 7"/>
    <w:basedOn w:val="a"/>
    <w:next w:val="a"/>
    <w:link w:val="7Char"/>
    <w:uiPriority w:val="9"/>
    <w:qFormat/>
    <w:pPr>
      <w:keepNext/>
      <w:keepLines/>
      <w:spacing w:before="200" w:after="0"/>
      <w:outlineLvl w:val="6"/>
    </w:pPr>
    <w:rPr>
      <w:rFonts w:ascii="Cambria" w:hAnsi="Cambria"/>
      <w:i/>
      <w:iCs/>
      <w:color w:val="404040"/>
    </w:rPr>
  </w:style>
  <w:style w:type="paragraph" w:styleId="8">
    <w:name w:val="heading 8"/>
    <w:basedOn w:val="a"/>
    <w:next w:val="a"/>
    <w:link w:val="8Char"/>
    <w:uiPriority w:val="9"/>
    <w:qFormat/>
    <w:pPr>
      <w:keepNext/>
      <w:keepLines/>
      <w:spacing w:before="200" w:after="0"/>
      <w:outlineLvl w:val="7"/>
    </w:pPr>
    <w:rPr>
      <w:rFonts w:ascii="Cambria" w:hAnsi="Cambria"/>
      <w:color w:val="4F81BD"/>
      <w:sz w:val="20"/>
      <w:szCs w:val="20"/>
    </w:rPr>
  </w:style>
  <w:style w:type="paragraph" w:styleId="9">
    <w:name w:val="heading 9"/>
    <w:basedOn w:val="a"/>
    <w:next w:val="a"/>
    <w:link w:val="9Char"/>
    <w:uiPriority w:val="9"/>
    <w:qFormat/>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line="240" w:lineRule="auto"/>
    </w:pPr>
    <w:rPr>
      <w:b/>
      <w:bCs/>
      <w:color w:val="4F81BD"/>
      <w:sz w:val="18"/>
      <w:szCs w:val="18"/>
    </w:rPr>
  </w:style>
  <w:style w:type="paragraph" w:styleId="a4">
    <w:name w:val="annotation text"/>
    <w:basedOn w:val="a"/>
    <w:link w:val="Char"/>
    <w:uiPriority w:val="99"/>
    <w:qFormat/>
  </w:style>
  <w:style w:type="paragraph" w:styleId="a5">
    <w:name w:val="Date"/>
    <w:basedOn w:val="a"/>
    <w:next w:val="a"/>
    <w:link w:val="Char0"/>
    <w:uiPriority w:val="99"/>
    <w:qFormat/>
    <w:pPr>
      <w:ind w:leftChars="2500" w:left="100"/>
    </w:pPr>
  </w:style>
  <w:style w:type="paragraph" w:styleId="a6">
    <w:name w:val="Balloon Text"/>
    <w:basedOn w:val="a"/>
    <w:link w:val="Char1"/>
    <w:uiPriority w:val="99"/>
    <w:qFormat/>
    <w:rPr>
      <w:sz w:val="18"/>
      <w:szCs w:val="18"/>
    </w:rPr>
  </w:style>
  <w:style w:type="paragraph" w:styleId="a7">
    <w:name w:val="footer"/>
    <w:basedOn w:val="a"/>
    <w:uiPriority w:val="99"/>
    <w:qFormat/>
    <w:pPr>
      <w:tabs>
        <w:tab w:val="center" w:pos="4153"/>
        <w:tab w:val="right" w:pos="8306"/>
      </w:tabs>
      <w:snapToGrid w:val="0"/>
    </w:pPr>
    <w:rPr>
      <w:sz w:val="18"/>
    </w:rPr>
  </w:style>
  <w:style w:type="paragraph" w:styleId="a8">
    <w:name w:val="header"/>
    <w:basedOn w:val="a"/>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2"/>
    <w:uiPriority w:val="11"/>
    <w:qFormat/>
    <w:rPr>
      <w:rFonts w:ascii="Cambria" w:hAnsi="Cambria"/>
      <w:i/>
      <w:iCs/>
      <w:color w:val="4F81BD"/>
      <w:spacing w:val="15"/>
      <w:sz w:val="24"/>
      <w:szCs w:val="24"/>
    </w:rPr>
  </w:style>
  <w:style w:type="paragraph" w:styleId="aa">
    <w:name w:val="Normal (Web)"/>
    <w:basedOn w:val="a"/>
    <w:uiPriority w:val="99"/>
    <w:qFormat/>
    <w:pPr>
      <w:spacing w:before="100" w:beforeAutospacing="1" w:after="100" w:afterAutospacing="1"/>
    </w:pPr>
    <w:rPr>
      <w:rFonts w:ascii="宋体" w:hAnsi="宋体"/>
    </w:rPr>
  </w:style>
  <w:style w:type="paragraph" w:styleId="ab">
    <w:name w:val="Title"/>
    <w:basedOn w:val="a"/>
    <w:next w:val="a"/>
    <w:link w:val="Char3"/>
    <w:uiPriority w:val="10"/>
    <w:qFormat/>
    <w:pPr>
      <w:pBdr>
        <w:bottom w:val="single" w:sz="8" w:space="4" w:color="4F81BD"/>
      </w:pBdr>
      <w:spacing w:after="300" w:line="240" w:lineRule="auto"/>
      <w:contextualSpacing/>
    </w:pPr>
    <w:rPr>
      <w:rFonts w:ascii="Cambria" w:hAnsi="Cambria"/>
      <w:color w:val="17365D"/>
      <w:spacing w:val="5"/>
      <w:kern w:val="28"/>
      <w:sz w:val="52"/>
      <w:szCs w:val="52"/>
    </w:rPr>
  </w:style>
  <w:style w:type="paragraph" w:styleId="ac">
    <w:name w:val="annotation subject"/>
    <w:basedOn w:val="a4"/>
    <w:next w:val="a4"/>
    <w:link w:val="Char4"/>
    <w:uiPriority w:val="99"/>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FollowedHyperlink"/>
    <w:basedOn w:val="a0"/>
    <w:uiPriority w:val="99"/>
    <w:qFormat/>
    <w:rPr>
      <w:color w:val="800080"/>
      <w:u w:val="none"/>
    </w:rPr>
  </w:style>
  <w:style w:type="character" w:styleId="af0">
    <w:name w:val="Emphasis"/>
    <w:basedOn w:val="a0"/>
    <w:uiPriority w:val="20"/>
    <w:qFormat/>
    <w:rPr>
      <w:i/>
      <w:iCs/>
    </w:rPr>
  </w:style>
  <w:style w:type="character" w:styleId="HTML">
    <w:name w:val="HTML Definition"/>
    <w:basedOn w:val="a0"/>
    <w:uiPriority w:val="99"/>
    <w:qFormat/>
  </w:style>
  <w:style w:type="character" w:styleId="HTML0">
    <w:name w:val="HTML Acronym"/>
    <w:basedOn w:val="a0"/>
    <w:uiPriority w:val="99"/>
    <w:qFormat/>
  </w:style>
  <w:style w:type="character" w:styleId="HTML1">
    <w:name w:val="HTML Variable"/>
    <w:basedOn w:val="a0"/>
    <w:uiPriority w:val="99"/>
    <w:qFormat/>
  </w:style>
  <w:style w:type="character" w:styleId="af1">
    <w:name w:val="Hyperlink"/>
    <w:basedOn w:val="a0"/>
    <w:uiPriority w:val="99"/>
    <w:qFormat/>
    <w:rPr>
      <w:color w:val="0000FF"/>
      <w:u w:val="none"/>
    </w:rPr>
  </w:style>
  <w:style w:type="character" w:styleId="HTML2">
    <w:name w:val="HTML Code"/>
    <w:basedOn w:val="a0"/>
    <w:uiPriority w:val="99"/>
    <w:qFormat/>
    <w:rPr>
      <w:rFonts w:ascii="Courier New" w:hAnsi="Courier New"/>
      <w:sz w:val="20"/>
      <w:u w:val="none"/>
    </w:rPr>
  </w:style>
  <w:style w:type="character" w:styleId="af2">
    <w:name w:val="annotation reference"/>
    <w:basedOn w:val="a0"/>
    <w:uiPriority w:val="99"/>
    <w:qFormat/>
    <w:rPr>
      <w:sz w:val="21"/>
      <w:szCs w:val="21"/>
    </w:rPr>
  </w:style>
  <w:style w:type="character" w:styleId="HTML3">
    <w:name w:val="HTML Cite"/>
    <w:basedOn w:val="a0"/>
    <w:uiPriority w:val="99"/>
    <w:qFormat/>
  </w:style>
  <w:style w:type="paragraph" w:customStyle="1" w:styleId="10">
    <w:name w:val="样式1"/>
    <w:basedOn w:val="a"/>
    <w:uiPriority w:val="99"/>
    <w:qFormat/>
    <w:pPr>
      <w:spacing w:line="500" w:lineRule="exact"/>
      <w:ind w:firstLineChars="200" w:firstLine="200"/>
    </w:pPr>
    <w:rPr>
      <w:rFonts w:ascii="仿宋_GB2312" w:eastAsia="仿宋" w:hAnsi="宋体" w:cs="仿宋_GB2312"/>
      <w:sz w:val="28"/>
      <w:szCs w:val="28"/>
    </w:rPr>
  </w:style>
  <w:style w:type="paragraph" w:customStyle="1" w:styleId="af3">
    <w:name w:val="人才正文"/>
    <w:basedOn w:val="a"/>
    <w:uiPriority w:val="99"/>
    <w:qFormat/>
    <w:pPr>
      <w:tabs>
        <w:tab w:val="left" w:pos="720"/>
      </w:tabs>
      <w:autoSpaceDE w:val="0"/>
      <w:autoSpaceDN w:val="0"/>
      <w:adjustRightInd w:val="0"/>
      <w:spacing w:line="360" w:lineRule="auto"/>
      <w:ind w:firstLineChars="200" w:firstLine="480"/>
    </w:pPr>
    <w:rPr>
      <w:rFonts w:ascii="宋体"/>
      <w:lang w:val="zh-CN"/>
    </w:rPr>
  </w:style>
  <w:style w:type="paragraph" w:customStyle="1" w:styleId="Default">
    <w:name w:val="Default"/>
    <w:uiPriority w:val="99"/>
    <w:qFormat/>
    <w:pPr>
      <w:widowControl w:val="0"/>
      <w:autoSpaceDE w:val="0"/>
      <w:autoSpaceDN w:val="0"/>
      <w:adjustRightInd w:val="0"/>
      <w:spacing w:after="200" w:line="276" w:lineRule="auto"/>
    </w:pPr>
    <w:rPr>
      <w:rFonts w:ascii="仿宋" w:eastAsia="仿宋" w:hAnsi="Calibri" w:cs="仿宋"/>
      <w:color w:val="000000"/>
      <w:sz w:val="24"/>
      <w:szCs w:val="24"/>
    </w:rPr>
  </w:style>
  <w:style w:type="character" w:customStyle="1" w:styleId="Char1">
    <w:name w:val="批注框文本 Char"/>
    <w:basedOn w:val="a0"/>
    <w:link w:val="a6"/>
    <w:uiPriority w:val="99"/>
    <w:qFormat/>
    <w:rPr>
      <w:kern w:val="2"/>
      <w:sz w:val="18"/>
      <w:szCs w:val="18"/>
    </w:rPr>
  </w:style>
  <w:style w:type="paragraph" w:customStyle="1" w:styleId="c1">
    <w:name w:val="c1"/>
    <w:basedOn w:val="a"/>
    <w:qFormat/>
    <w:pPr>
      <w:autoSpaceDE w:val="0"/>
      <w:autoSpaceDN w:val="0"/>
      <w:adjustRightInd w:val="0"/>
      <w:spacing w:before="57" w:after="57" w:line="440" w:lineRule="atLeast"/>
      <w:ind w:firstLine="200"/>
    </w:pPr>
    <w:rPr>
      <w:rFonts w:ascii="宋体"/>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rPr>
  </w:style>
  <w:style w:type="character" w:customStyle="1" w:styleId="Char0">
    <w:name w:val="日期 Char"/>
    <w:basedOn w:val="a0"/>
    <w:link w:val="a5"/>
    <w:uiPriority w:val="99"/>
    <w:qFormat/>
    <w:rPr>
      <w:kern w:val="2"/>
      <w:sz w:val="21"/>
      <w:szCs w:val="22"/>
    </w:rPr>
  </w:style>
  <w:style w:type="character" w:customStyle="1" w:styleId="curre">
    <w:name w:val="curre"/>
    <w:basedOn w:val="a0"/>
    <w:qFormat/>
    <w:rPr>
      <w:color w:val="FFFFFF"/>
      <w:shd w:val="clear" w:color="auto" w:fill="2F6EA2"/>
    </w:rPr>
  </w:style>
  <w:style w:type="paragraph" w:styleId="af4">
    <w:name w:val="List Paragraph"/>
    <w:basedOn w:val="a"/>
    <w:uiPriority w:val="34"/>
    <w:qFormat/>
    <w:pPr>
      <w:ind w:left="720"/>
      <w:contextualSpacing/>
    </w:pPr>
  </w:style>
  <w:style w:type="character" w:customStyle="1" w:styleId="Char">
    <w:name w:val="批注文字 Char"/>
    <w:basedOn w:val="a0"/>
    <w:link w:val="a4"/>
    <w:uiPriority w:val="99"/>
    <w:qFormat/>
    <w:rPr>
      <w:rFonts w:ascii="Times New Roman" w:eastAsia="宋体" w:hAnsi="Times New Roman" w:cs="Times New Roman"/>
      <w:kern w:val="2"/>
      <w:sz w:val="21"/>
      <w:szCs w:val="22"/>
    </w:rPr>
  </w:style>
  <w:style w:type="character" w:customStyle="1" w:styleId="Char4">
    <w:name w:val="批注主题 Char"/>
    <w:basedOn w:val="Char"/>
    <w:link w:val="ac"/>
    <w:uiPriority w:val="99"/>
    <w:qFormat/>
    <w:rPr>
      <w:rFonts w:ascii="Times New Roman" w:eastAsia="宋体" w:hAnsi="Times New Roman" w:cs="Times New Roman"/>
      <w:b/>
      <w:bCs/>
      <w:kern w:val="2"/>
      <w:sz w:val="21"/>
      <w:szCs w:val="22"/>
    </w:rPr>
  </w:style>
  <w:style w:type="character" w:customStyle="1" w:styleId="1Char">
    <w:name w:val="标题 1 Char"/>
    <w:basedOn w:val="a0"/>
    <w:link w:val="1"/>
    <w:uiPriority w:val="9"/>
    <w:qFormat/>
    <w:rPr>
      <w:rFonts w:ascii="Cambria" w:eastAsia="宋体" w:hAnsi="Cambria" w:cs="宋体"/>
      <w:b/>
      <w:bCs/>
      <w:color w:val="365F91"/>
      <w:sz w:val="28"/>
      <w:szCs w:val="28"/>
    </w:rPr>
  </w:style>
  <w:style w:type="character" w:customStyle="1" w:styleId="2Char">
    <w:name w:val="标题 2 Char"/>
    <w:basedOn w:val="a0"/>
    <w:link w:val="2"/>
    <w:uiPriority w:val="9"/>
    <w:qFormat/>
    <w:rPr>
      <w:rFonts w:ascii="Cambria" w:eastAsia="宋体" w:hAnsi="Cambria" w:cs="宋体"/>
      <w:b/>
      <w:bCs/>
      <w:color w:val="4F81BD"/>
      <w:sz w:val="26"/>
      <w:szCs w:val="26"/>
    </w:rPr>
  </w:style>
  <w:style w:type="character" w:customStyle="1" w:styleId="3Char">
    <w:name w:val="标题 3 Char"/>
    <w:basedOn w:val="a0"/>
    <w:link w:val="3"/>
    <w:uiPriority w:val="9"/>
    <w:qFormat/>
    <w:rPr>
      <w:rFonts w:ascii="Cambria" w:eastAsia="宋体" w:hAnsi="Cambria" w:cs="宋体"/>
      <w:b/>
      <w:bCs/>
      <w:color w:val="4F81BD"/>
    </w:rPr>
  </w:style>
  <w:style w:type="character" w:customStyle="1" w:styleId="4Char">
    <w:name w:val="标题 4 Char"/>
    <w:basedOn w:val="a0"/>
    <w:link w:val="4"/>
    <w:uiPriority w:val="9"/>
    <w:qFormat/>
    <w:rPr>
      <w:rFonts w:ascii="Cambria" w:eastAsia="宋体" w:hAnsi="Cambria" w:cs="宋体"/>
      <w:b/>
      <w:bCs/>
      <w:i/>
      <w:iCs/>
      <w:color w:val="4F81BD"/>
    </w:rPr>
  </w:style>
  <w:style w:type="character" w:customStyle="1" w:styleId="5Char">
    <w:name w:val="标题 5 Char"/>
    <w:basedOn w:val="a0"/>
    <w:link w:val="5"/>
    <w:uiPriority w:val="9"/>
    <w:qFormat/>
    <w:rPr>
      <w:rFonts w:ascii="Cambria" w:eastAsia="宋体" w:hAnsi="Cambria" w:cs="宋体"/>
      <w:color w:val="243F60"/>
    </w:rPr>
  </w:style>
  <w:style w:type="character" w:customStyle="1" w:styleId="6Char">
    <w:name w:val="标题 6 Char"/>
    <w:basedOn w:val="a0"/>
    <w:link w:val="6"/>
    <w:uiPriority w:val="9"/>
    <w:qFormat/>
    <w:rPr>
      <w:rFonts w:ascii="Cambria" w:eastAsia="宋体" w:hAnsi="Cambria" w:cs="宋体"/>
      <w:i/>
      <w:iCs/>
      <w:color w:val="243F60"/>
    </w:rPr>
  </w:style>
  <w:style w:type="character" w:customStyle="1" w:styleId="7Char">
    <w:name w:val="标题 7 Char"/>
    <w:basedOn w:val="a0"/>
    <w:link w:val="7"/>
    <w:uiPriority w:val="9"/>
    <w:qFormat/>
    <w:rPr>
      <w:rFonts w:ascii="Cambria" w:eastAsia="宋体" w:hAnsi="Cambria" w:cs="宋体"/>
      <w:i/>
      <w:iCs/>
      <w:color w:val="404040"/>
    </w:rPr>
  </w:style>
  <w:style w:type="character" w:customStyle="1" w:styleId="8Char">
    <w:name w:val="标题 8 Char"/>
    <w:basedOn w:val="a0"/>
    <w:link w:val="8"/>
    <w:uiPriority w:val="9"/>
    <w:qFormat/>
    <w:rPr>
      <w:rFonts w:ascii="Cambria" w:eastAsia="宋体" w:hAnsi="Cambria" w:cs="宋体"/>
      <w:color w:val="4F81BD"/>
      <w:sz w:val="20"/>
      <w:szCs w:val="20"/>
    </w:rPr>
  </w:style>
  <w:style w:type="character" w:customStyle="1" w:styleId="9Char">
    <w:name w:val="标题 9 Char"/>
    <w:basedOn w:val="a0"/>
    <w:link w:val="9"/>
    <w:uiPriority w:val="9"/>
    <w:qFormat/>
    <w:rPr>
      <w:rFonts w:ascii="Cambria" w:eastAsia="宋体" w:hAnsi="Cambria" w:cs="宋体"/>
      <w:i/>
      <w:iCs/>
      <w:color w:val="404040"/>
      <w:sz w:val="20"/>
      <w:szCs w:val="20"/>
    </w:rPr>
  </w:style>
  <w:style w:type="character" w:customStyle="1" w:styleId="Char3">
    <w:name w:val="标题 Char"/>
    <w:basedOn w:val="a0"/>
    <w:link w:val="ab"/>
    <w:uiPriority w:val="10"/>
    <w:qFormat/>
    <w:rPr>
      <w:rFonts w:ascii="Cambria" w:eastAsia="宋体" w:hAnsi="Cambria" w:cs="宋体"/>
      <w:color w:val="17365D"/>
      <w:spacing w:val="5"/>
      <w:kern w:val="28"/>
      <w:sz w:val="52"/>
      <w:szCs w:val="52"/>
    </w:rPr>
  </w:style>
  <w:style w:type="character" w:customStyle="1" w:styleId="Char2">
    <w:name w:val="副标题 Char"/>
    <w:basedOn w:val="a0"/>
    <w:link w:val="a9"/>
    <w:uiPriority w:val="11"/>
    <w:qFormat/>
    <w:rPr>
      <w:rFonts w:ascii="Cambria" w:eastAsia="宋体" w:hAnsi="Cambria" w:cs="宋体"/>
      <w:i/>
      <w:iCs/>
      <w:color w:val="4F81BD"/>
      <w:spacing w:val="15"/>
      <w:sz w:val="24"/>
      <w:szCs w:val="24"/>
    </w:rPr>
  </w:style>
  <w:style w:type="paragraph" w:styleId="af5">
    <w:name w:val="No Spacing"/>
    <w:uiPriority w:val="1"/>
    <w:qFormat/>
    <w:rPr>
      <w:rFonts w:ascii="Calibri" w:eastAsia="宋体" w:hAnsi="Calibri" w:cs="宋体"/>
      <w:sz w:val="22"/>
      <w:szCs w:val="22"/>
    </w:rPr>
  </w:style>
  <w:style w:type="paragraph" w:styleId="af6">
    <w:name w:val="Quote"/>
    <w:basedOn w:val="a"/>
    <w:next w:val="a"/>
    <w:link w:val="Char5"/>
    <w:uiPriority w:val="29"/>
    <w:qFormat/>
    <w:rPr>
      <w:i/>
      <w:iCs/>
      <w:color w:val="000000"/>
    </w:rPr>
  </w:style>
  <w:style w:type="character" w:customStyle="1" w:styleId="Char5">
    <w:name w:val="引用 Char"/>
    <w:basedOn w:val="a0"/>
    <w:link w:val="af6"/>
    <w:uiPriority w:val="29"/>
    <w:qFormat/>
    <w:rPr>
      <w:i/>
      <w:iCs/>
      <w:color w:val="000000"/>
    </w:rPr>
  </w:style>
  <w:style w:type="paragraph" w:styleId="af7">
    <w:name w:val="Intense Quote"/>
    <w:basedOn w:val="a"/>
    <w:next w:val="a"/>
    <w:link w:val="Char6"/>
    <w:uiPriority w:val="30"/>
    <w:qFormat/>
    <w:pPr>
      <w:pBdr>
        <w:bottom w:val="single" w:sz="4" w:space="4" w:color="4F81BD"/>
      </w:pBdr>
      <w:spacing w:before="200" w:after="280"/>
      <w:ind w:left="936" w:right="936"/>
    </w:pPr>
    <w:rPr>
      <w:b/>
      <w:bCs/>
      <w:i/>
      <w:iCs/>
      <w:color w:val="4F81BD"/>
    </w:rPr>
  </w:style>
  <w:style w:type="character" w:customStyle="1" w:styleId="Char6">
    <w:name w:val="明显引用 Char"/>
    <w:basedOn w:val="a0"/>
    <w:link w:val="af7"/>
    <w:uiPriority w:val="30"/>
    <w:rPr>
      <w:b/>
      <w:bCs/>
      <w:i/>
      <w:iCs/>
      <w:color w:val="4F81BD"/>
    </w:rPr>
  </w:style>
  <w:style w:type="character" w:customStyle="1" w:styleId="11">
    <w:name w:val="不明显强调1"/>
    <w:basedOn w:val="a0"/>
    <w:uiPriority w:val="19"/>
    <w:qFormat/>
    <w:rPr>
      <w:i/>
      <w:iCs/>
      <w:color w:val="808080"/>
    </w:rPr>
  </w:style>
  <w:style w:type="character" w:customStyle="1" w:styleId="12">
    <w:name w:val="明显强调1"/>
    <w:basedOn w:val="a0"/>
    <w:uiPriority w:val="21"/>
    <w:qFormat/>
    <w:rPr>
      <w:b/>
      <w:bCs/>
      <w:i/>
      <w:iCs/>
      <w:color w:val="4F81BD"/>
    </w:rPr>
  </w:style>
  <w:style w:type="character" w:customStyle="1" w:styleId="13">
    <w:name w:val="不明显参考1"/>
    <w:basedOn w:val="a0"/>
    <w:uiPriority w:val="31"/>
    <w:qFormat/>
    <w:rPr>
      <w:smallCaps/>
      <w:color w:val="C0504D"/>
      <w:u w:val="single"/>
    </w:rPr>
  </w:style>
  <w:style w:type="character" w:customStyle="1" w:styleId="14">
    <w:name w:val="明显参考1"/>
    <w:basedOn w:val="a0"/>
    <w:uiPriority w:val="32"/>
    <w:qFormat/>
    <w:rPr>
      <w:b/>
      <w:bCs/>
      <w:smallCaps/>
      <w:color w:val="C0504D"/>
      <w:spacing w:val="5"/>
      <w:u w:val="single"/>
    </w:rPr>
  </w:style>
  <w:style w:type="character" w:customStyle="1" w:styleId="15">
    <w:name w:val="书籍标题1"/>
    <w:basedOn w:val="a0"/>
    <w:uiPriority w:val="33"/>
    <w:qFormat/>
    <w:rPr>
      <w:b/>
      <w:bCs/>
      <w:smallCaps/>
      <w:spacing w:val="5"/>
    </w:rPr>
  </w:style>
  <w:style w:type="paragraph" w:customStyle="1" w:styleId="TOC1">
    <w:name w:val="TOC 标题1"/>
    <w:basedOn w:val="1"/>
    <w:next w:val="a"/>
    <w:uiPriority w:val="39"/>
    <w:qFormat/>
    <w:pPr>
      <w:outlineLvl w:val="9"/>
    </w:pPr>
  </w:style>
  <w:style w:type="table" w:customStyle="1" w:styleId="16">
    <w:name w:val="网格型1"/>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2394</Words>
  <Characters>13652</Characters>
  <Application>Microsoft Office Word</Application>
  <DocSecurity>0</DocSecurity>
  <Lines>113</Lines>
  <Paragraphs>32</Paragraphs>
  <ScaleCrop>false</ScaleCrop>
  <Company>PC</Company>
  <LinksUpToDate>false</LinksUpToDate>
  <CharactersWithSpaces>16014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hm</cp:lastModifiedBy>
  <cp:revision>265</cp:revision>
  <cp:lastPrinted>2018-05-27T00:02:00Z</cp:lastPrinted>
  <dcterms:created xsi:type="dcterms:W3CDTF">2018-05-11T01:47:00Z</dcterms:created>
  <dcterms:modified xsi:type="dcterms:W3CDTF">2021-10-28T03:46:00Z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2052-11.3.0.9228</vt:lpwstr>
  </property>
</Properties>
</file>